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sz w:val="32"/>
          <w:szCs w:val="32"/>
        </w:rPr>
      </w:pPr>
      <w:bookmarkStart w:id="0" w:name="_GoBack"/>
      <w:bookmarkEnd w:id="0"/>
      <w:r>
        <w:rPr>
          <w:rFonts w:ascii="Times New Roman" w:hAnsi="Times New Roman"/>
          <w:sz w:val="32"/>
          <w:szCs w:val="32"/>
        </w:rPr>
        <w:t>Attachment I.</w:t>
      </w:r>
    </w:p>
    <w:tbl>
      <w:tblPr>
        <w:tblStyle w:val="10"/>
        <w:tblW w:w="5000" w:type="pct"/>
        <w:tblInd w:w="0" w:type="dxa"/>
        <w:tblLayout w:type="fixed"/>
        <w:tblCellMar>
          <w:top w:w="0" w:type="dxa"/>
          <w:left w:w="108" w:type="dxa"/>
          <w:bottom w:w="0" w:type="dxa"/>
          <w:right w:w="108" w:type="dxa"/>
        </w:tblCellMar>
      </w:tblPr>
      <w:tblGrid>
        <w:gridCol w:w="1424"/>
        <w:gridCol w:w="1396"/>
        <w:gridCol w:w="1425"/>
        <w:gridCol w:w="1045"/>
        <w:gridCol w:w="380"/>
        <w:gridCol w:w="810"/>
        <w:gridCol w:w="615"/>
        <w:gridCol w:w="1427"/>
      </w:tblGrid>
      <w:tr>
        <w:tblPrEx>
          <w:tblCellMar>
            <w:top w:w="0" w:type="dxa"/>
            <w:left w:w="108" w:type="dxa"/>
            <w:bottom w:w="0" w:type="dxa"/>
            <w:right w:w="108" w:type="dxa"/>
          </w:tblCellMar>
        </w:tblPrEx>
        <w:trPr>
          <w:trHeight w:val="982" w:hRule="atLeast"/>
        </w:trPr>
        <w:tc>
          <w:tcPr>
            <w:tcW w:w="5000" w:type="pct"/>
            <w:gridSpan w:val="8"/>
            <w:tcBorders>
              <w:top w:val="nil"/>
              <w:left w:val="nil"/>
              <w:bottom w:val="nil"/>
              <w:right w:val="nil"/>
            </w:tcBorders>
            <w:vAlign w:val="center"/>
          </w:tcPr>
          <w:p>
            <w:pPr>
              <w:widowControl/>
              <w:textAlignment w:val="center"/>
              <w:rPr>
                <w:rFonts w:ascii="Times New Roman" w:hAnsi="Times New Roman" w:eastAsia="方正小标宋简体"/>
                <w:color w:val="000000"/>
                <w:kern w:val="0"/>
                <w:sz w:val="40"/>
                <w:szCs w:val="40"/>
              </w:rPr>
            </w:pPr>
            <w:r>
              <w:rPr>
                <w:rFonts w:ascii="Times New Roman" w:hAnsi="Times New Roman"/>
                <w:color w:val="000000"/>
                <w:sz w:val="40"/>
                <w:szCs w:val="40"/>
              </w:rPr>
              <w:t>Government Procurement Demand Survey for the Contracting of Project Exhibition Engineering of China Pavilion at the Expo Osaka 2025</w:t>
            </w:r>
          </w:p>
          <w:p>
            <w:pPr>
              <w:widowControl/>
              <w:textAlignment w:val="center"/>
              <w:rPr>
                <w:rFonts w:ascii="Times New Roman" w:hAnsi="Times New Roman" w:eastAsia="方正小标宋简体"/>
                <w:color w:val="000000"/>
                <w:sz w:val="40"/>
                <w:szCs w:val="40"/>
              </w:rPr>
            </w:pPr>
          </w:p>
        </w:tc>
      </w:tr>
      <w:tr>
        <w:tblPrEx>
          <w:tblCellMar>
            <w:top w:w="0" w:type="dxa"/>
            <w:left w:w="108" w:type="dxa"/>
            <w:bottom w:w="0" w:type="dxa"/>
            <w:right w:w="108" w:type="dxa"/>
          </w:tblCellMar>
        </w:tblPrEx>
        <w:trPr>
          <w:trHeight w:val="1235" w:hRule="atLeast"/>
        </w:trPr>
        <w:tc>
          <w:tcPr>
            <w:tcW w:w="5000" w:type="pct"/>
            <w:gridSpan w:val="8"/>
            <w:tcBorders>
              <w:top w:val="single" w:color="000000" w:sz="4" w:space="0"/>
              <w:left w:val="single" w:color="000000" w:sz="4" w:space="0"/>
              <w:bottom w:val="nil"/>
              <w:right w:val="single" w:color="000000" w:sz="4" w:space="0"/>
            </w:tcBorders>
            <w:vAlign w:val="center"/>
          </w:tcPr>
          <w:p>
            <w:pPr>
              <w:widowControl/>
              <w:ind w:firstLine="480" w:firstLineChars="200"/>
              <w:textAlignment w:val="center"/>
              <w:rPr>
                <w:rFonts w:ascii="Times New Roman" w:hAnsi="Times New Roman"/>
                <w:color w:val="000000"/>
                <w:sz w:val="24"/>
              </w:rPr>
            </w:pPr>
            <w:r>
              <w:rPr>
                <w:rFonts w:ascii="Times New Roman" w:hAnsi="Times New Roman"/>
                <w:color w:val="000000"/>
                <w:sz w:val="24"/>
              </w:rPr>
              <w:t>This questionnaire shall be in Chinese, with English and Japanese versions to be provided for reference. The questionnaire can be replied in Chinese, English, or Japanese, and must be stamped with an official seal.</w:t>
            </w:r>
          </w:p>
        </w:tc>
      </w:tr>
      <w:tr>
        <w:tblPrEx>
          <w:tblCellMar>
            <w:top w:w="0" w:type="dxa"/>
            <w:left w:w="108" w:type="dxa"/>
            <w:bottom w:w="0" w:type="dxa"/>
            <w:right w:w="108" w:type="dxa"/>
          </w:tblCellMar>
        </w:tblPrEx>
        <w:trPr>
          <w:trHeight w:val="623"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eastAsia="黑体"/>
                <w:b/>
                <w:color w:val="000000"/>
                <w:sz w:val="24"/>
              </w:rPr>
            </w:pPr>
            <w:r>
              <w:rPr>
                <w:rFonts w:ascii="Times New Roman" w:hAnsi="Times New Roman"/>
                <w:b/>
                <w:bCs/>
                <w:sz w:val="24"/>
              </w:rPr>
              <w:t>I. Basic Information of the Project</w:t>
            </w:r>
          </w:p>
        </w:tc>
      </w:tr>
      <w:tr>
        <w:tblPrEx>
          <w:tblCellMar>
            <w:top w:w="0" w:type="dxa"/>
            <w:left w:w="108" w:type="dxa"/>
            <w:bottom w:w="0" w:type="dxa"/>
            <w:right w:w="108" w:type="dxa"/>
          </w:tblCellMar>
        </w:tblPrEx>
        <w:trPr>
          <w:trHeight w:val="6176" w:hRule="atLeast"/>
        </w:trPr>
        <w:tc>
          <w:tcPr>
            <w:tcW w:w="836" w:type="pct"/>
            <w:tcBorders>
              <w:top w:val="nil"/>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Background of the China Pavilion at the Expo Osaka 2025</w:t>
            </w:r>
          </w:p>
        </w:tc>
        <w:tc>
          <w:tcPr>
            <w:tcW w:w="4163" w:type="pct"/>
            <w:gridSpan w:val="7"/>
            <w:tcBorders>
              <w:top w:val="nil"/>
              <w:left w:val="single" w:color="000000" w:sz="4" w:space="0"/>
              <w:bottom w:val="single" w:color="000000" w:sz="4" w:space="0"/>
              <w:right w:val="single" w:color="000000" w:sz="4" w:space="0"/>
            </w:tcBorders>
            <w:vAlign w:val="center"/>
          </w:tcPr>
          <w:p>
            <w:pPr>
              <w:widowControl/>
              <w:spacing w:line="360" w:lineRule="auto"/>
              <w:ind w:firstLine="480" w:firstLineChars="200"/>
              <w:rPr>
                <w:rFonts w:ascii="Times New Roman" w:hAnsi="Times New Roman"/>
                <w:sz w:val="24"/>
              </w:rPr>
            </w:pPr>
            <w:r>
              <w:rPr>
                <w:rFonts w:ascii="Times New Roman" w:hAnsi="Times New Roman"/>
                <w:sz w:val="24"/>
              </w:rPr>
              <w:t>CCPIT is responsible for organizing the China Pavilion to participate in the Expo Osaka 2025. With the theme of "jointly building a community of life for mankind and nature - a future society of green development", the China Pavilion will highlight the unique charm of Chinese culture, and demonstrate China's vision and efforts to promote the harmonious coexistence of mankind and nature, realize the 2030 Agenda for Sustainable Development, and create a bright future for human society.</w:t>
            </w:r>
          </w:p>
          <w:p>
            <w:pPr>
              <w:widowControl/>
              <w:spacing w:line="360" w:lineRule="auto"/>
              <w:ind w:firstLine="480" w:firstLineChars="200"/>
              <w:rPr>
                <w:rFonts w:ascii="Times New Roman" w:hAnsi="Times New Roman"/>
                <w:sz w:val="24"/>
              </w:rPr>
            </w:pPr>
            <w:r>
              <w:rPr>
                <w:rFonts w:ascii="Times New Roman" w:hAnsi="Times New Roman"/>
                <w:sz w:val="24"/>
              </w:rPr>
              <w:t>The Osaka Expo Park is located in the "Dream Island" on the west coast of Osaka City. China will take part in the expo by self-building the China Pavilion in the A7 plot with an area of about 3,500 square meters, which is one of the largest plots for foreign self-built pavilions of this Expo.</w:t>
            </w:r>
          </w:p>
          <w:p>
            <w:pPr>
              <w:widowControl/>
              <w:spacing w:line="360" w:lineRule="auto"/>
              <w:ind w:firstLine="480" w:firstLineChars="200"/>
              <w:rPr>
                <w:rFonts w:ascii="Times New Roman" w:hAnsi="Times New Roman"/>
                <w:color w:val="000000"/>
                <w:kern w:val="0"/>
                <w:sz w:val="24"/>
              </w:rPr>
            </w:pPr>
            <w:r>
              <w:rPr>
                <w:rFonts w:ascii="Times New Roman" w:hAnsi="Times New Roman"/>
                <w:sz w:val="24"/>
              </w:rPr>
              <w:t>The China Pavilion shall be built by adopting the whole process engineering consulting mode.</w:t>
            </w:r>
          </w:p>
        </w:tc>
      </w:tr>
      <w:tr>
        <w:tblPrEx>
          <w:tblCellMar>
            <w:top w:w="0" w:type="dxa"/>
            <w:left w:w="108" w:type="dxa"/>
            <w:bottom w:w="0" w:type="dxa"/>
            <w:right w:w="108" w:type="dxa"/>
          </w:tblCellMar>
        </w:tblPrEx>
        <w:trPr>
          <w:trHeight w:val="2012"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Procurement requirements</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Times New Roman" w:hAnsi="Times New Roman"/>
                <w:sz w:val="24"/>
              </w:rPr>
            </w:pPr>
            <w:r>
              <w:rPr>
                <w:rFonts w:ascii="Times New Roman" w:hAnsi="Times New Roman"/>
                <w:sz w:val="24"/>
              </w:rPr>
              <w:t>1. Content optimization. Based on the drawings issued by the employer, complete optimization of some nodes and contents according to the actual needs of the exhibition engineering.</w:t>
            </w:r>
          </w:p>
          <w:p>
            <w:pPr>
              <w:widowControl/>
              <w:spacing w:line="360" w:lineRule="auto"/>
              <w:rPr>
                <w:rFonts w:ascii="Times New Roman" w:hAnsi="Times New Roman"/>
                <w:sz w:val="24"/>
              </w:rPr>
            </w:pPr>
            <w:r>
              <w:rPr>
                <w:rFonts w:ascii="Times New Roman" w:hAnsi="Times New Roman"/>
                <w:sz w:val="24"/>
              </w:rPr>
              <w:t>2. Exhibition engineering.</w:t>
            </w:r>
          </w:p>
          <w:p>
            <w:pPr>
              <w:widowControl/>
              <w:spacing w:line="360" w:lineRule="auto"/>
              <w:rPr>
                <w:rFonts w:ascii="Times New Roman" w:hAnsi="Times New Roman"/>
                <w:sz w:val="24"/>
              </w:rPr>
            </w:pPr>
            <w:r>
              <w:rPr>
                <w:rFonts w:ascii="Times New Roman" w:hAnsi="Times New Roman"/>
                <w:sz w:val="24"/>
              </w:rPr>
              <w:t>(1) Mainly include the construction for decoration engineering related to the exhibition engineering, the processing, procurement, installation and commissioning of exhibition items and their supporting equipment, and the production, layout and commissioning of exhibition contents;</w:t>
            </w:r>
          </w:p>
          <w:p>
            <w:pPr>
              <w:widowControl/>
              <w:spacing w:line="360" w:lineRule="auto"/>
              <w:rPr>
                <w:rFonts w:ascii="Times New Roman" w:hAnsi="Times New Roman"/>
                <w:sz w:val="24"/>
              </w:rPr>
            </w:pPr>
            <w:r>
              <w:rPr>
                <w:rFonts w:ascii="Times New Roman" w:hAnsi="Times New Roman"/>
                <w:sz w:val="24"/>
              </w:rPr>
              <w:t>(2) Communicate and coordinate with the organizing committee and relevant organizers of the Expo Osaka 2025, and complete the transportation of exhibition materials and equipment as well as other relevant work in accordance with the requirements of the organizers;</w:t>
            </w:r>
          </w:p>
          <w:p>
            <w:pPr>
              <w:widowControl/>
              <w:spacing w:line="360" w:lineRule="auto"/>
              <w:rPr>
                <w:rFonts w:ascii="Times New Roman" w:hAnsi="Times New Roman"/>
                <w:sz w:val="24"/>
              </w:rPr>
            </w:pPr>
            <w:r>
              <w:rPr>
                <w:rFonts w:ascii="Times New Roman" w:hAnsi="Times New Roman"/>
                <w:sz w:val="24"/>
              </w:rPr>
              <w:t>(3) Implementation of exhibition reservation conditions. In case of finding that the design drawing fails to meet the exhibition implementation, the exhibition contractor shall promptly propose relevant conditions.</w:t>
            </w:r>
          </w:p>
          <w:p>
            <w:pPr>
              <w:widowControl/>
              <w:spacing w:line="360" w:lineRule="auto"/>
              <w:rPr>
                <w:rFonts w:ascii="Times New Roman" w:hAnsi="Times New Roman"/>
                <w:sz w:val="24"/>
              </w:rPr>
            </w:pPr>
            <w:r>
              <w:rPr>
                <w:rFonts w:ascii="Times New Roman" w:hAnsi="Times New Roman"/>
                <w:sz w:val="24"/>
              </w:rPr>
              <w:t>3. Completion and final acceptance. Cooperate and participate in the completion and final acceptance of the engineering.</w:t>
            </w:r>
          </w:p>
          <w:p>
            <w:pPr>
              <w:widowControl/>
              <w:spacing w:line="360" w:lineRule="auto"/>
              <w:rPr>
                <w:rFonts w:ascii="Times New Roman" w:hAnsi="Times New Roman"/>
                <w:sz w:val="24"/>
              </w:rPr>
            </w:pPr>
            <w:r>
              <w:rPr>
                <w:rFonts w:ascii="Times New Roman" w:hAnsi="Times New Roman"/>
                <w:sz w:val="24"/>
              </w:rPr>
              <w:t>4. Warranty for operation. Be responsible for the maintenance of exhibition items and contents when the China Pavilion is open for operation, warranty for projects related to the exhibition engineering, and handling of problems in exhibition items and contents to ensure the quality of the exhibition engineering.</w:t>
            </w:r>
          </w:p>
          <w:p>
            <w:pPr>
              <w:widowControl/>
              <w:spacing w:line="360" w:lineRule="auto"/>
              <w:rPr>
                <w:rFonts w:ascii="Times New Roman" w:hAnsi="Times New Roman"/>
                <w:sz w:val="24"/>
              </w:rPr>
            </w:pPr>
            <w:r>
              <w:rPr>
                <w:rFonts w:ascii="Times New Roman" w:hAnsi="Times New Roman"/>
                <w:sz w:val="24"/>
              </w:rPr>
              <w:t>5. Demolition of the pavilion. Be responsible for the demolition and transportation of some exhibition items according to the needs of the employer.</w:t>
            </w:r>
          </w:p>
          <w:p>
            <w:pPr>
              <w:widowControl/>
              <w:spacing w:line="360" w:lineRule="auto"/>
              <w:rPr>
                <w:rFonts w:ascii="Times New Roman" w:hAnsi="Times New Roman"/>
                <w:sz w:val="24"/>
              </w:rPr>
            </w:pPr>
            <w:r>
              <w:rPr>
                <w:rFonts w:ascii="Times New Roman" w:hAnsi="Times New Roman"/>
                <w:sz w:val="24"/>
              </w:rPr>
              <w:t>6. Other work related to the exhibition engineering.</w:t>
            </w:r>
          </w:p>
          <w:p>
            <w:pPr>
              <w:pStyle w:val="3"/>
              <w:widowControl/>
              <w:jc w:val="both"/>
              <w:textAlignment w:val="center"/>
              <w:rPr>
                <w:rFonts w:ascii="Times New Roman" w:hAnsi="Times New Roman"/>
                <w:color w:val="000000"/>
                <w:sz w:val="24"/>
              </w:rPr>
            </w:pPr>
          </w:p>
        </w:tc>
      </w:tr>
      <w:tr>
        <w:tblPrEx>
          <w:tblCellMar>
            <w:top w:w="0" w:type="dxa"/>
            <w:left w:w="108" w:type="dxa"/>
            <w:bottom w:w="0" w:type="dxa"/>
            <w:right w:w="108" w:type="dxa"/>
          </w:tblCellMar>
        </w:tblPrEx>
        <w:trPr>
          <w:trHeight w:val="4656"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Technical requirements</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Times New Roman" w:hAnsi="Times New Roman"/>
                <w:sz w:val="24"/>
              </w:rPr>
            </w:pPr>
            <w:r>
              <w:rPr>
                <w:rFonts w:ascii="Times New Roman" w:hAnsi="Times New Roman"/>
                <w:sz w:val="24"/>
              </w:rPr>
              <w:t>1. Partial intention rendering of the exhibition area of China Pavilion (subject to the released bidding document rather than this document that is for reference only).</w:t>
            </w:r>
          </w:p>
          <w:p>
            <w:pPr>
              <w:widowControl/>
              <w:spacing w:line="360" w:lineRule="auto"/>
              <w:rPr>
                <w:rFonts w:ascii="Times New Roman" w:hAnsi="Times New Roman"/>
                <w:sz w:val="24"/>
              </w:rPr>
            </w:pPr>
            <w:r>
              <w:rPr>
                <w:rFonts w:ascii="Times New Roman" w:hAnsi="Times New Roman"/>
                <w:sz w:val="24"/>
              </w:rPr>
              <w:t>2. With 2 storeys (partial mezzanine), the China Pavilion has a total floor space of 4,238.8 square meters, including about 1,956 square meters of the exhibition area (subject to the released bidding document rather than this document that is for reference only).</w:t>
            </w:r>
          </w:p>
          <w:p>
            <w:pPr>
              <w:widowControl/>
              <w:spacing w:line="360" w:lineRule="auto"/>
              <w:rPr>
                <w:rFonts w:ascii="Times New Roman" w:hAnsi="Times New Roman"/>
                <w:sz w:val="24"/>
              </w:rPr>
            </w:pPr>
            <w:r>
              <w:rPr>
                <w:rFonts w:ascii="Times New Roman" w:hAnsi="Times New Roman"/>
                <w:sz w:val="24"/>
              </w:rPr>
              <w:t>3. Main exhibition contents (subject to the released bidding document rather than this document that is for reference only):</w:t>
            </w:r>
          </w:p>
          <w:p>
            <w:pPr>
              <w:widowControl/>
              <w:spacing w:line="360" w:lineRule="auto"/>
              <w:rPr>
                <w:rFonts w:ascii="Times New Roman" w:hAnsi="Times New Roman"/>
                <w:sz w:val="24"/>
              </w:rPr>
            </w:pPr>
            <w:r>
              <w:rPr>
                <w:rFonts w:ascii="Times New Roman" w:hAnsi="Times New Roman"/>
                <w:sz w:val="24"/>
              </w:rPr>
              <w:t>(1) Outdoor: Eversible bamboo-veneer LED screen;</w:t>
            </w:r>
          </w:p>
          <w:p>
            <w:pPr>
              <w:widowControl/>
              <w:spacing w:line="360" w:lineRule="auto"/>
              <w:rPr>
                <w:rFonts w:ascii="Times New Roman" w:hAnsi="Times New Roman"/>
                <w:sz w:val="24"/>
              </w:rPr>
            </w:pPr>
            <w:r>
              <w:rPr>
                <w:rFonts w:ascii="Times New Roman" w:hAnsi="Times New Roman"/>
                <w:sz w:val="24"/>
              </w:rPr>
              <w:t>(2) Lobby (an area of 284 ㎡): Welcome speech screen, with a LED screen of 5200*3000 mm (tentative) and hung with sculpture installations;</w:t>
            </w:r>
          </w:p>
          <w:p>
            <w:pPr>
              <w:widowControl/>
              <w:spacing w:line="360" w:lineRule="auto"/>
              <w:rPr>
                <w:rFonts w:ascii="Times New Roman" w:hAnsi="Times New Roman"/>
                <w:sz w:val="24"/>
              </w:rPr>
            </w:pPr>
            <w:r>
              <w:rPr>
                <w:rFonts w:ascii="Times New Roman" w:hAnsi="Times New Roman"/>
                <w:sz w:val="24"/>
              </w:rPr>
              <w:t>(3) Exhibition Hall I (an area of 119 ㎡): Interactive LED module device of 10*16 m (tentative), single LED module of 280*240 mm (tentative), single OLED touch screen of 1200*880mm (tentative), interactive motion perception device, and interactive projection device;</w:t>
            </w:r>
            <w:r>
              <w:rPr>
                <w:rFonts w:ascii="Times New Roman" w:hAnsi="Times New Roman"/>
                <w:sz w:val="24"/>
              </w:rPr>
              <w:cr/>
            </w:r>
            <w:r>
              <w:rPr>
                <w:rFonts w:ascii="Times New Roman" w:hAnsi="Times New Roman"/>
                <w:sz w:val="24"/>
              </w:rPr>
              <w:br w:type="textWrapping"/>
            </w:r>
          </w:p>
          <w:p>
            <w:pPr>
              <w:widowControl/>
              <w:spacing w:line="360" w:lineRule="auto"/>
              <w:rPr>
                <w:rFonts w:ascii="Times New Roman" w:hAnsi="Times New Roman"/>
                <w:sz w:val="24"/>
              </w:rPr>
            </w:pPr>
            <w:r>
              <w:rPr>
                <w:rFonts w:ascii="Times New Roman" w:hAnsi="Times New Roman"/>
                <w:sz w:val="24"/>
              </w:rPr>
              <w:t>(4) Exhibition Hall II (an area of 100 ㎡): Acrylic luminous characters, several interactive projections, circular interactive screen with R=0.4 m (tentative), holographic projector, and AI interactive device.</w:t>
            </w:r>
          </w:p>
          <w:p>
            <w:pPr>
              <w:widowControl/>
              <w:spacing w:line="360" w:lineRule="auto"/>
              <w:rPr>
                <w:rFonts w:ascii="Times New Roman" w:hAnsi="Times New Roman"/>
                <w:sz w:val="24"/>
              </w:rPr>
            </w:pPr>
            <w:r>
              <w:rPr>
                <w:rFonts w:ascii="Times New Roman" w:hAnsi="Times New Roman"/>
                <w:sz w:val="24"/>
              </w:rPr>
              <w:t>Exhibition Hall III (an area of 240 ㎡): Terrain digital sandtable (110 ㎡), interactive projection, and interactive OLED touch screen;</w:t>
            </w:r>
          </w:p>
          <w:p>
            <w:pPr>
              <w:widowControl/>
              <w:spacing w:line="360" w:lineRule="auto"/>
              <w:rPr>
                <w:rFonts w:ascii="Times New Roman" w:hAnsi="Times New Roman"/>
                <w:sz w:val="24"/>
              </w:rPr>
            </w:pPr>
            <w:r>
              <w:rPr>
                <w:rFonts w:ascii="Times New Roman" w:hAnsi="Times New Roman"/>
                <w:sz w:val="24"/>
              </w:rPr>
              <w:t>(5) Exhibition Hall IV (an area of 90 ㎡): Cylindrical LED screen, interactive OLED touch screen, circular array device, and interactive projector;</w:t>
            </w:r>
          </w:p>
          <w:p>
            <w:pPr>
              <w:widowControl/>
              <w:spacing w:line="360" w:lineRule="auto"/>
              <w:rPr>
                <w:rFonts w:ascii="Times New Roman" w:hAnsi="Times New Roman"/>
                <w:sz w:val="24"/>
              </w:rPr>
            </w:pPr>
            <w:r>
              <w:rPr>
                <w:rFonts w:ascii="Times New Roman" w:hAnsi="Times New Roman"/>
                <w:sz w:val="24"/>
              </w:rPr>
              <w:t>(6) Exhibition Hall V (an area of 125 ㎡): Eversible bamboo-veneer LED screen of 550*3500 mm, and large mechanical sculpture of 7000*5000*10000 mm;</w:t>
            </w:r>
          </w:p>
          <w:p>
            <w:pPr>
              <w:widowControl/>
              <w:spacing w:line="360" w:lineRule="auto"/>
              <w:rPr>
                <w:rFonts w:ascii="Times New Roman" w:hAnsi="Times New Roman"/>
                <w:sz w:val="24"/>
              </w:rPr>
            </w:pPr>
            <w:r>
              <w:rPr>
                <w:rFonts w:ascii="Times New Roman" w:hAnsi="Times New Roman"/>
                <w:sz w:val="24"/>
              </w:rPr>
              <w:t>(7) Exhibition Hall VI (an area of 120 ㎡): Interactive projection of 300 sq. m, LED screen, and frosted glass;</w:t>
            </w:r>
          </w:p>
          <w:p>
            <w:pPr>
              <w:widowControl/>
              <w:spacing w:line="360" w:lineRule="auto"/>
              <w:rPr>
                <w:rFonts w:ascii="Times New Roman" w:hAnsi="Times New Roman"/>
                <w:sz w:val="24"/>
              </w:rPr>
            </w:pPr>
            <w:r>
              <w:rPr>
                <w:rFonts w:ascii="Times New Roman" w:hAnsi="Times New Roman"/>
                <w:sz w:val="24"/>
              </w:rPr>
              <w:t>(8) Multi-functional Hall (an area of 100 ㎡): Movable exhibition wall, spherical LED screen, frosted glass, movable furniture, and showcase;</w:t>
            </w:r>
          </w:p>
          <w:p>
            <w:pPr>
              <w:widowControl/>
              <w:spacing w:line="360" w:lineRule="auto"/>
              <w:rPr>
                <w:rFonts w:ascii="Times New Roman" w:hAnsi="Times New Roman"/>
                <w:sz w:val="24"/>
              </w:rPr>
            </w:pPr>
            <w:r>
              <w:rPr>
                <w:rFonts w:ascii="Times New Roman" w:hAnsi="Times New Roman"/>
                <w:sz w:val="24"/>
              </w:rPr>
              <w:t>(9) Exhibition Hall VIII: OLED screen and interactive touch screen;</w:t>
            </w:r>
          </w:p>
          <w:p>
            <w:pPr>
              <w:widowControl/>
              <w:spacing w:line="360" w:lineRule="auto"/>
              <w:rPr>
                <w:rFonts w:ascii="Times New Roman" w:hAnsi="Times New Roman"/>
                <w:sz w:val="24"/>
              </w:rPr>
            </w:pPr>
            <w:r>
              <w:rPr>
                <w:rFonts w:ascii="Times New Roman" w:hAnsi="Times New Roman"/>
                <w:sz w:val="24"/>
              </w:rPr>
              <w:t>(10) Movie Hall’s waiting area (an area of 150 ㎡): Demonstration screen;</w:t>
            </w:r>
          </w:p>
          <w:p>
            <w:pPr>
              <w:widowControl/>
              <w:spacing w:line="360" w:lineRule="auto"/>
              <w:rPr>
                <w:rFonts w:ascii="Times New Roman" w:hAnsi="Times New Roman"/>
                <w:sz w:val="24"/>
              </w:rPr>
            </w:pPr>
            <w:r>
              <w:rPr>
                <w:rFonts w:ascii="Times New Roman" w:hAnsi="Times New Roman"/>
                <w:sz w:val="24"/>
              </w:rPr>
              <w:t>(11) Movie Hall (an area of 150 ㎡): Cinema playback device, acoustic equipment, movable seats, and eversible bamboo-veneer LED screen, etc.;</w:t>
            </w:r>
          </w:p>
          <w:p>
            <w:pPr>
              <w:widowControl/>
              <w:spacing w:line="360" w:lineRule="auto"/>
              <w:rPr>
                <w:rFonts w:ascii="Times New Roman" w:hAnsi="Times New Roman"/>
                <w:sz w:val="24"/>
              </w:rPr>
            </w:pPr>
            <w:r>
              <w:rPr>
                <w:rFonts w:ascii="Times New Roman" w:hAnsi="Times New Roman"/>
                <w:sz w:val="24"/>
              </w:rPr>
              <w:t>(12) Exhibition Hall IX (an area of 110 ㎡): AI facial information capture device, virtual human device, 3D print device, and metaverse experience device;</w:t>
            </w:r>
          </w:p>
          <w:p>
            <w:pPr>
              <w:widowControl/>
              <w:spacing w:line="360" w:lineRule="auto"/>
              <w:rPr>
                <w:rFonts w:ascii="Times New Roman" w:hAnsi="Times New Roman"/>
                <w:sz w:val="24"/>
              </w:rPr>
            </w:pPr>
            <w:r>
              <w:rPr>
                <w:rFonts w:ascii="Times New Roman" w:hAnsi="Times New Roman"/>
                <w:sz w:val="24"/>
              </w:rPr>
              <w:t>(13) Exhibition Hall X (an area of 240 ㎡): Interactive on-site painting device, interactive OLED touch screen, showcase, and movable seats;</w:t>
            </w:r>
          </w:p>
          <w:p>
            <w:pPr>
              <w:widowControl/>
              <w:spacing w:line="360" w:lineRule="auto"/>
              <w:rPr>
                <w:rFonts w:ascii="Times New Roman" w:hAnsi="Times New Roman"/>
                <w:sz w:val="24"/>
              </w:rPr>
            </w:pPr>
            <w:r>
              <w:rPr>
                <w:rFonts w:ascii="Times New Roman" w:hAnsi="Times New Roman"/>
                <w:sz w:val="24"/>
              </w:rPr>
              <w:t>(14) Tail Hall (an area of 66 ㎡): Interactive device and artistic installation.</w:t>
            </w:r>
          </w:p>
          <w:p>
            <w:pPr>
              <w:widowControl/>
              <w:textAlignment w:val="center"/>
              <w:rPr>
                <w:rFonts w:ascii="Times New Roman" w:hAnsi="Times New Roman"/>
                <w:color w:val="000000"/>
                <w:sz w:val="24"/>
              </w:rPr>
            </w:pPr>
          </w:p>
        </w:tc>
      </w:tr>
      <w:tr>
        <w:tblPrEx>
          <w:tblCellMar>
            <w:top w:w="0" w:type="dxa"/>
            <w:left w:w="108" w:type="dxa"/>
            <w:bottom w:w="0" w:type="dxa"/>
            <w:right w:w="108" w:type="dxa"/>
          </w:tblCellMar>
        </w:tblPrEx>
        <w:trPr>
          <w:trHeight w:val="8604" w:hRule="atLeast"/>
        </w:trPr>
        <w:tc>
          <w:tcPr>
            <w:tcW w:w="836" w:type="pct"/>
            <w:tcBorders>
              <w:top w:val="nil"/>
              <w:left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Time requirements</w:t>
            </w:r>
          </w:p>
        </w:tc>
        <w:tc>
          <w:tcPr>
            <w:tcW w:w="4163" w:type="pct"/>
            <w:gridSpan w:val="7"/>
            <w:tcBorders>
              <w:top w:val="nil"/>
              <w:left w:val="single" w:color="000000" w:sz="4" w:space="0"/>
              <w:bottom w:val="single" w:color="000000" w:sz="4" w:space="0"/>
              <w:right w:val="single" w:color="000000" w:sz="4" w:space="0"/>
            </w:tcBorders>
            <w:vAlign w:val="center"/>
          </w:tcPr>
          <w:p>
            <w:pPr>
              <w:widowControl/>
              <w:numPr>
                <w:ilvl w:val="0"/>
                <w:numId w:val="1"/>
              </w:numPr>
              <w:spacing w:line="360" w:lineRule="auto"/>
              <w:rPr>
                <w:rFonts w:ascii="Times New Roman" w:hAnsi="Times New Roman"/>
                <w:sz w:val="24"/>
              </w:rPr>
            </w:pPr>
            <w:r>
              <w:rPr>
                <w:rFonts w:ascii="Times New Roman" w:hAnsi="Times New Roman"/>
                <w:sz w:val="24"/>
              </w:rPr>
              <w:t>Overall Project Plan (subject to the released bidding document rather than this document that is for reference only):</w:t>
            </w:r>
          </w:p>
          <w:p>
            <w:pPr>
              <w:widowControl/>
              <w:spacing w:line="360" w:lineRule="auto"/>
              <w:rPr>
                <w:rFonts w:ascii="Times New Roman" w:hAnsi="Times New Roman"/>
                <w:sz w:val="24"/>
              </w:rPr>
            </w:pPr>
            <w:r>
              <w:rPr>
                <w:rFonts w:ascii="Times New Roman" w:hAnsi="Times New Roman"/>
                <w:sz w:val="24"/>
              </w:rPr>
              <w:t>Planned official date of commencement: January 31, 2024 (subject to the date of obtaining the commencement permit certificate).</w:t>
            </w:r>
          </w:p>
          <w:p>
            <w:pPr>
              <w:widowControl/>
              <w:spacing w:line="360" w:lineRule="auto"/>
              <w:rPr>
                <w:rFonts w:ascii="Times New Roman" w:hAnsi="Times New Roman"/>
                <w:sz w:val="24"/>
              </w:rPr>
            </w:pPr>
            <w:r>
              <w:rPr>
                <w:rFonts w:ascii="Times New Roman" w:hAnsi="Times New Roman"/>
                <w:sz w:val="24"/>
              </w:rPr>
              <w:t>Planned date of completing the building structure:</w:t>
            </w:r>
            <w:r>
              <w:rPr>
                <w:rFonts w:ascii="Times New Roman" w:hAnsi="Times New Roman"/>
                <w:sz w:val="24"/>
              </w:rPr>
              <w:cr/>
            </w:r>
            <w:r>
              <w:rPr>
                <w:rFonts w:ascii="Times New Roman" w:hAnsi="Times New Roman"/>
                <w:sz w:val="24"/>
              </w:rPr>
              <w:br w:type="textWrapping"/>
            </w:r>
            <w:r>
              <w:rPr>
                <w:rFonts w:ascii="Times New Roman" w:hAnsi="Times New Roman"/>
                <w:sz w:val="24"/>
              </w:rPr>
              <w:t xml:space="preserve"> July 12, 2024.</w:t>
            </w:r>
          </w:p>
          <w:p>
            <w:pPr>
              <w:widowControl/>
              <w:spacing w:line="360" w:lineRule="auto"/>
              <w:rPr>
                <w:rFonts w:ascii="Times New Roman" w:hAnsi="Times New Roman"/>
              </w:rPr>
            </w:pPr>
            <w:r>
              <w:rPr>
                <w:rFonts w:ascii="Times New Roman" w:hAnsi="Times New Roman"/>
                <w:sz w:val="24"/>
              </w:rPr>
              <w:t>Planned date of completing decoration and mechanical and electrical installation: November 30, 2024 (complete decoration, mechanical and electrical installation, etc.), meet the conditions of applying for completion acceptance.</w:t>
            </w:r>
          </w:p>
          <w:p>
            <w:pPr>
              <w:widowControl/>
              <w:spacing w:line="360" w:lineRule="auto"/>
              <w:rPr>
                <w:rFonts w:ascii="Times New Roman" w:hAnsi="Times New Roman"/>
                <w:sz w:val="24"/>
              </w:rPr>
            </w:pPr>
            <w:r>
              <w:rPr>
                <w:rFonts w:ascii="Times New Roman" w:hAnsi="Times New Roman"/>
                <w:sz w:val="24"/>
              </w:rPr>
              <w:t>Planned date of completion: February 28, 2025 (the exhibition contractor completes construction, installation, and delivery to the user).</w:t>
            </w:r>
          </w:p>
          <w:p>
            <w:pPr>
              <w:widowControl/>
              <w:spacing w:line="360" w:lineRule="auto"/>
              <w:rPr>
                <w:rFonts w:ascii="Times New Roman" w:hAnsi="Times New Roman"/>
                <w:sz w:val="24"/>
              </w:rPr>
            </w:pPr>
            <w:r>
              <w:rPr>
                <w:rFonts w:ascii="Times New Roman" w:hAnsi="Times New Roman"/>
                <w:sz w:val="24"/>
              </w:rPr>
              <w:t>2. Exhibition Engineering Plan (subject to the released bidding document rather than this document that is for reference only)</w:t>
            </w:r>
          </w:p>
          <w:p>
            <w:pPr>
              <w:widowControl/>
              <w:spacing w:line="360" w:lineRule="auto"/>
              <w:rPr>
                <w:rFonts w:ascii="Times New Roman" w:hAnsi="Times New Roman"/>
                <w:sz w:val="24"/>
              </w:rPr>
            </w:pPr>
            <w:r>
              <w:rPr>
                <w:rFonts w:ascii="Times New Roman" w:hAnsi="Times New Roman"/>
                <w:sz w:val="24"/>
              </w:rPr>
              <w:t xml:space="preserve">Construction plan for exhibition decoration engineering: The exhibition decoration engineering will start construction in late August 2024 (the contractor needs to start processing and purchasing decoration materials in early June), and complete construction by November 30, 2024 to meet the conditions of applying for completion acceptance. </w:t>
            </w:r>
          </w:p>
          <w:p>
            <w:pPr>
              <w:widowControl/>
              <w:spacing w:line="360" w:lineRule="auto"/>
              <w:rPr>
                <w:rFonts w:ascii="Times New Roman" w:hAnsi="Times New Roman"/>
              </w:rPr>
            </w:pPr>
            <w:r>
              <w:rPr>
                <w:rFonts w:ascii="Times New Roman" w:hAnsi="Times New Roman"/>
                <w:sz w:val="24"/>
              </w:rPr>
              <w:t>Exhibition item installation and layout plan: The exhibition item installation and layout will start in early December 2024 (the contractor needs to start processing and purchasing exhibition items, as well as content production in early July). The entire exhibition engineering will be completed by late February 2025 and the completion acceptance will begin.</w:t>
            </w:r>
          </w:p>
        </w:tc>
      </w:tr>
      <w:tr>
        <w:tblPrEx>
          <w:tblCellMar>
            <w:top w:w="0" w:type="dxa"/>
            <w:left w:w="108" w:type="dxa"/>
            <w:bottom w:w="0" w:type="dxa"/>
            <w:right w:w="108" w:type="dxa"/>
          </w:tblCellMar>
        </w:tblPrEx>
        <w:trPr>
          <w:trHeight w:val="1577" w:hRule="atLeast"/>
        </w:trPr>
        <w:tc>
          <w:tcPr>
            <w:tcW w:w="836" w:type="pct"/>
            <w:tcBorders>
              <w:top w:val="single" w:color="000000" w:sz="4" w:space="0"/>
              <w:left w:val="single" w:color="000000" w:sz="4" w:space="0"/>
              <w:bottom w:val="nil"/>
              <w:right w:val="single" w:color="000000" w:sz="4" w:space="0"/>
            </w:tcBorders>
            <w:noWrap/>
            <w:vAlign w:val="center"/>
          </w:tcPr>
          <w:p>
            <w:pPr>
              <w:widowControl/>
              <w:textAlignment w:val="center"/>
              <w:rPr>
                <w:rFonts w:ascii="Times New Roman" w:hAnsi="Times New Roman"/>
                <w:b/>
                <w:color w:val="000000"/>
                <w:sz w:val="24"/>
              </w:rPr>
            </w:pPr>
            <w:r>
              <w:rPr>
                <w:rFonts w:ascii="Times New Roman" w:hAnsi="Times New Roman"/>
                <w:b/>
                <w:color w:val="000000"/>
                <w:sz w:val="24"/>
              </w:rPr>
              <w:t>Site requirements</w:t>
            </w:r>
          </w:p>
        </w:tc>
        <w:tc>
          <w:tcPr>
            <w:tcW w:w="4163" w:type="pct"/>
            <w:gridSpan w:val="7"/>
            <w:tcBorders>
              <w:top w:val="single" w:color="000000" w:sz="4" w:space="0"/>
              <w:left w:val="single" w:color="000000" w:sz="4" w:space="0"/>
              <w:bottom w:val="nil"/>
              <w:right w:val="single" w:color="000000" w:sz="4" w:space="0"/>
            </w:tcBorders>
            <w:vAlign w:val="center"/>
          </w:tcPr>
          <w:p>
            <w:pPr>
              <w:widowControl/>
              <w:textAlignment w:val="center"/>
              <w:rPr>
                <w:rFonts w:ascii="Times New Roman" w:hAnsi="Times New Roman"/>
                <w:sz w:val="24"/>
              </w:rPr>
            </w:pPr>
            <w:r>
              <w:rPr>
                <w:rFonts w:ascii="Times New Roman" w:hAnsi="Times New Roman"/>
                <w:sz w:val="24"/>
              </w:rPr>
              <w:t>1. The procurement as well as bid opening and evaluation of this Project are tentatively determined to be conducted in Beijing, China;</w:t>
            </w:r>
          </w:p>
          <w:p>
            <w:pPr>
              <w:widowControl/>
              <w:textAlignment w:val="center"/>
              <w:rPr>
                <w:rFonts w:ascii="Times New Roman" w:hAnsi="Times New Roman"/>
                <w:sz w:val="24"/>
              </w:rPr>
            </w:pPr>
          </w:p>
          <w:p>
            <w:pPr>
              <w:widowControl/>
              <w:textAlignment w:val="center"/>
              <w:rPr>
                <w:rFonts w:ascii="Times New Roman" w:hAnsi="Times New Roman"/>
                <w:color w:val="000000"/>
                <w:sz w:val="24"/>
              </w:rPr>
            </w:pPr>
            <w:r>
              <w:rPr>
                <w:rFonts w:ascii="Times New Roman" w:hAnsi="Times New Roman"/>
                <w:sz w:val="24"/>
              </w:rPr>
              <w:t>2. This Project will be implemented at “Dream Island” in Osaka, Japan.</w:t>
            </w:r>
          </w:p>
        </w:tc>
      </w:tr>
      <w:tr>
        <w:tblPrEx>
          <w:tblCellMar>
            <w:top w:w="0" w:type="dxa"/>
            <w:left w:w="108" w:type="dxa"/>
            <w:bottom w:w="0" w:type="dxa"/>
            <w:right w:w="108" w:type="dxa"/>
          </w:tblCellMar>
        </w:tblPrEx>
        <w:trPr>
          <w:trHeight w:val="623"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eastAsia="黑体"/>
                <w:b/>
                <w:color w:val="000000"/>
                <w:sz w:val="24"/>
              </w:rPr>
            </w:pPr>
            <w:r>
              <w:rPr>
                <w:rFonts w:ascii="Times New Roman" w:hAnsi="Times New Roman"/>
                <w:b/>
                <w:bCs/>
                <w:sz w:val="24"/>
              </w:rPr>
              <w:t>II. Basic Information of Market Entities Receiving the Demand Survey</w:t>
            </w:r>
          </w:p>
        </w:tc>
      </w:tr>
      <w:tr>
        <w:tblPrEx>
          <w:tblCellMar>
            <w:top w:w="0" w:type="dxa"/>
            <w:left w:w="108" w:type="dxa"/>
            <w:bottom w:w="0" w:type="dxa"/>
            <w:right w:w="108" w:type="dxa"/>
          </w:tblCellMar>
        </w:tblPrEx>
        <w:trPr>
          <w:trHeight w:val="623" w:hRule="atLeast"/>
        </w:trPr>
        <w:tc>
          <w:tcPr>
            <w:tcW w:w="836" w:type="pct"/>
            <w:tcBorders>
              <w:top w:val="nil"/>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Unit name</w:t>
            </w:r>
          </w:p>
        </w:tc>
        <w:tc>
          <w:tcPr>
            <w:tcW w:w="4163" w:type="pct"/>
            <w:gridSpan w:val="7"/>
            <w:tcBorders>
              <w:top w:val="nil"/>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Registered capital</w:t>
            </w:r>
          </w:p>
        </w:tc>
        <w:tc>
          <w:tcPr>
            <w:tcW w:w="692" w:type="pct"/>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c>
          <w:tcPr>
            <w:tcW w:w="1449" w:type="pct"/>
            <w:gridSpan w:val="2"/>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Date of establishment</w:t>
            </w:r>
          </w:p>
        </w:tc>
        <w:tc>
          <w:tcPr>
            <w:tcW w:w="2022" w:type="pct"/>
            <w:gridSpan w:val="4"/>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Registered address</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Company address and postal code</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Scope of business</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Organizational structure</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1208"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Are you a Chinese-funded enterprise in Japan or a Japanese-funded enterprise in China</w:t>
            </w:r>
          </w:p>
        </w:tc>
        <w:tc>
          <w:tcPr>
            <w:tcW w:w="819" w:type="pct"/>
            <w:tcBorders>
              <w:top w:val="single" w:color="000000" w:sz="4" w:space="0"/>
              <w:left w:val="single" w:color="000000" w:sz="4" w:space="0"/>
              <w:bottom w:val="nil"/>
              <w:right w:val="single" w:color="000000" w:sz="4" w:space="0"/>
            </w:tcBorders>
            <w:noWrap/>
            <w:vAlign w:val="center"/>
          </w:tcPr>
          <w:p>
            <w:pPr>
              <w:rPr>
                <w:rFonts w:ascii="Times New Roman" w:hAnsi="Times New Roman"/>
                <w:color w:val="000000"/>
                <w:sz w:val="24"/>
              </w:rPr>
            </w:pPr>
          </w:p>
        </w:tc>
        <w:tc>
          <w:tcPr>
            <w:tcW w:w="836" w:type="pct"/>
            <w:tcBorders>
              <w:top w:val="single" w:color="000000" w:sz="4" w:space="0"/>
              <w:left w:val="single" w:color="000000" w:sz="4" w:space="0"/>
              <w:bottom w:val="nil"/>
              <w:right w:val="single" w:color="000000" w:sz="4" w:space="0"/>
            </w:tcBorders>
            <w:noWrap/>
            <w:vAlign w:val="center"/>
          </w:tcPr>
          <w:p>
            <w:pPr>
              <w:rPr>
                <w:rFonts w:ascii="Times New Roman" w:hAnsi="Times New Roman"/>
                <w:color w:val="000000"/>
                <w:sz w:val="24"/>
              </w:rPr>
            </w:pPr>
            <w:r>
              <w:rPr>
                <w:rFonts w:ascii="Times New Roman" w:hAnsi="Times New Roman"/>
                <w:color w:val="000000"/>
                <w:sz w:val="24"/>
              </w:rPr>
              <w:t>If you are a Japanese enterprise, do you have a representative office or branch in China, and introduce the size of the branch if any</w:t>
            </w:r>
          </w:p>
        </w:tc>
        <w:tc>
          <w:tcPr>
            <w:tcW w:w="836" w:type="pct"/>
            <w:gridSpan w:val="2"/>
            <w:tcBorders>
              <w:top w:val="single" w:color="000000" w:sz="4" w:space="0"/>
              <w:left w:val="single" w:color="000000" w:sz="4" w:space="0"/>
              <w:bottom w:val="nil"/>
              <w:right w:val="single" w:color="000000" w:sz="4" w:space="0"/>
            </w:tcBorders>
            <w:noWrap/>
            <w:vAlign w:val="center"/>
          </w:tcPr>
          <w:p>
            <w:pPr>
              <w:rPr>
                <w:rFonts w:ascii="Times New Roman" w:hAnsi="Times New Roman"/>
                <w:color w:val="000000"/>
                <w:sz w:val="24"/>
              </w:rPr>
            </w:pPr>
          </w:p>
        </w:tc>
        <w:tc>
          <w:tcPr>
            <w:tcW w:w="836" w:type="pct"/>
            <w:gridSpan w:val="2"/>
            <w:tcBorders>
              <w:top w:val="single" w:color="000000" w:sz="4" w:space="0"/>
              <w:left w:val="single" w:color="000000" w:sz="4" w:space="0"/>
              <w:bottom w:val="nil"/>
              <w:right w:val="single" w:color="000000" w:sz="4" w:space="0"/>
            </w:tcBorders>
            <w:noWrap/>
            <w:vAlign w:val="center"/>
          </w:tcPr>
          <w:p>
            <w:pPr>
              <w:rPr>
                <w:rFonts w:ascii="Times New Roman" w:hAnsi="Times New Roman"/>
                <w:color w:val="000000"/>
                <w:sz w:val="24"/>
              </w:rPr>
            </w:pPr>
            <w:r>
              <w:rPr>
                <w:rFonts w:ascii="Times New Roman" w:hAnsi="Times New Roman"/>
                <w:color w:val="000000"/>
                <w:sz w:val="24"/>
              </w:rPr>
              <w:t>If you are a Chinese company, do you have a representative office or branch in Japan, and introduce the size of the branch if any</w:t>
            </w:r>
          </w:p>
        </w:tc>
        <w:tc>
          <w:tcPr>
            <w:tcW w:w="836" w:type="pct"/>
            <w:tcBorders>
              <w:top w:val="single" w:color="000000" w:sz="4" w:space="0"/>
              <w:left w:val="single" w:color="000000" w:sz="4" w:space="0"/>
              <w:bottom w:val="nil"/>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vMerge w:val="restart"/>
            <w:tcBorders>
              <w:top w:val="single" w:color="000000" w:sz="4" w:space="0"/>
              <w:left w:val="single" w:color="000000" w:sz="4" w:space="0"/>
              <w:bottom w:val="single" w:color="000000" w:sz="4" w:space="0"/>
              <w:right w:val="nil"/>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Contact information</w:t>
            </w:r>
          </w:p>
        </w:tc>
        <w:tc>
          <w:tcPr>
            <w:tcW w:w="69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Contact person</w:t>
            </w:r>
          </w:p>
        </w:tc>
        <w:tc>
          <w:tcPr>
            <w:tcW w:w="1449" w:type="pct"/>
            <w:gridSpan w:val="2"/>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c>
          <w:tcPr>
            <w:tcW w:w="698" w:type="pct"/>
            <w:gridSpan w:val="2"/>
            <w:tcBorders>
              <w:top w:val="single" w:color="000000" w:sz="4" w:space="0"/>
              <w:left w:val="nil"/>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Tel</w:t>
            </w:r>
          </w:p>
        </w:tc>
        <w:tc>
          <w:tcPr>
            <w:tcW w:w="1324" w:type="pct"/>
            <w:gridSpan w:val="2"/>
            <w:tcBorders>
              <w:top w:val="single" w:color="000000" w:sz="4" w:space="0"/>
              <w:left w:val="nil"/>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23" w:hRule="atLeast"/>
        </w:trPr>
        <w:tc>
          <w:tcPr>
            <w:tcW w:w="836" w:type="pct"/>
            <w:vMerge w:val="continue"/>
            <w:tcBorders>
              <w:top w:val="single" w:color="000000" w:sz="4" w:space="0"/>
              <w:left w:val="single" w:color="000000" w:sz="4" w:space="0"/>
              <w:bottom w:val="single" w:color="000000" w:sz="4" w:space="0"/>
              <w:right w:val="nil"/>
            </w:tcBorders>
            <w:noWrap/>
            <w:vAlign w:val="center"/>
          </w:tcPr>
          <w:p>
            <w:pPr>
              <w:rPr>
                <w:rFonts w:ascii="Times New Roman" w:hAnsi="Times New Roman"/>
                <w:b/>
                <w:bCs/>
                <w:color w:val="000000"/>
                <w:sz w:val="24"/>
              </w:rPr>
            </w:pPr>
          </w:p>
        </w:tc>
        <w:tc>
          <w:tcPr>
            <w:tcW w:w="692"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Website</w:t>
            </w:r>
          </w:p>
        </w:tc>
        <w:tc>
          <w:tcPr>
            <w:tcW w:w="1449" w:type="pct"/>
            <w:gridSpan w:val="2"/>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c>
          <w:tcPr>
            <w:tcW w:w="698" w:type="pct"/>
            <w:gridSpan w:val="2"/>
            <w:tcBorders>
              <w:top w:val="single" w:color="000000" w:sz="4" w:space="0"/>
              <w:left w:val="nil"/>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Email</w:t>
            </w:r>
          </w:p>
        </w:tc>
        <w:tc>
          <w:tcPr>
            <w:tcW w:w="1324" w:type="pct"/>
            <w:gridSpan w:val="2"/>
            <w:tcBorders>
              <w:top w:val="single" w:color="000000" w:sz="4" w:space="0"/>
              <w:left w:val="nil"/>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2460"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Provide all relevant qualification certificates for undertaking the exhibition engineering of the China Pavilion</w:t>
            </w:r>
          </w:p>
        </w:tc>
        <w:tc>
          <w:tcPr>
            <w:tcW w:w="4163" w:type="pct"/>
            <w:gridSpan w:val="7"/>
            <w:tcBorders>
              <w:top w:val="nil"/>
              <w:left w:val="single" w:color="000000" w:sz="4" w:space="0"/>
              <w:bottom w:val="single" w:color="000000" w:sz="4" w:space="0"/>
              <w:right w:val="single" w:color="000000" w:sz="4" w:space="0"/>
            </w:tcBorders>
            <w:vAlign w:val="center"/>
          </w:tcPr>
          <w:p>
            <w:pPr>
              <w:widowControl/>
              <w:spacing w:line="360" w:lineRule="auto"/>
              <w:ind w:firstLine="480" w:firstLineChars="200"/>
              <w:rPr>
                <w:rFonts w:ascii="Times New Roman" w:hAnsi="Times New Roman"/>
                <w:sz w:val="24"/>
              </w:rPr>
            </w:pPr>
            <w:r>
              <w:rPr>
                <w:rFonts w:ascii="Times New Roman" w:hAnsi="Times New Roman"/>
                <w:sz w:val="24"/>
              </w:rPr>
              <w:t>According to the relevant laws and regulations in Japan as well as the actual exhibition needs of China Pavilion, the exhibition contractor must have a specific construction industry license in Japan (including the integrated construction industry and decoration industry) (specific construction industry license for the integrated construction industry and decoration industry).</w:t>
            </w:r>
          </w:p>
          <w:p>
            <w:pPr>
              <w:widowControl/>
              <w:textAlignment w:val="center"/>
              <w:rPr>
                <w:rFonts w:ascii="Times New Roman" w:hAnsi="Times New Roman"/>
                <w:i/>
                <w:color w:val="000000"/>
                <w:sz w:val="24"/>
              </w:rPr>
            </w:pPr>
          </w:p>
        </w:tc>
      </w:tr>
      <w:tr>
        <w:tblPrEx>
          <w:tblCellMar>
            <w:top w:w="0" w:type="dxa"/>
            <w:left w:w="108" w:type="dxa"/>
            <w:bottom w:w="0" w:type="dxa"/>
            <w:right w:w="108" w:type="dxa"/>
          </w:tblCellMar>
        </w:tblPrEx>
        <w:trPr>
          <w:trHeight w:val="1130"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Can you participate in a bid organized in China</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kern w:val="0"/>
                <w:sz w:val="24"/>
              </w:rPr>
            </w:pPr>
          </w:p>
        </w:tc>
      </w:tr>
      <w:tr>
        <w:tblPrEx>
          <w:tblCellMar>
            <w:top w:w="0" w:type="dxa"/>
            <w:left w:w="108" w:type="dxa"/>
            <w:bottom w:w="0" w:type="dxa"/>
            <w:right w:w="108" w:type="dxa"/>
          </w:tblCellMar>
        </w:tblPrEx>
        <w:trPr>
          <w:trHeight w:val="1235"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Plan to bid independently or by a consortium</w:t>
            </w:r>
          </w:p>
        </w:tc>
        <w:tc>
          <w:tcPr>
            <w:tcW w:w="692"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kern w:val="0"/>
                <w:sz w:val="24"/>
              </w:rPr>
            </w:pPr>
          </w:p>
        </w:tc>
        <w:tc>
          <w:tcPr>
            <w:tcW w:w="1449" w:type="pct"/>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kern w:val="0"/>
                <w:sz w:val="24"/>
              </w:rPr>
            </w:pPr>
            <w:r>
              <w:rPr>
                <w:rFonts w:ascii="Times New Roman" w:hAnsi="Times New Roman"/>
                <w:color w:val="000000"/>
                <w:sz w:val="24"/>
              </w:rPr>
              <w:t>If a consortium bidding is planned, the planned division of labor is as follows:</w:t>
            </w:r>
          </w:p>
        </w:tc>
        <w:tc>
          <w:tcPr>
            <w:tcW w:w="2022" w:type="pct"/>
            <w:gridSpan w:val="4"/>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kern w:val="0"/>
                <w:sz w:val="24"/>
              </w:rPr>
            </w:pPr>
          </w:p>
        </w:tc>
      </w:tr>
      <w:tr>
        <w:tblPrEx>
          <w:tblCellMar>
            <w:top w:w="0" w:type="dxa"/>
            <w:left w:w="108" w:type="dxa"/>
            <w:bottom w:w="0" w:type="dxa"/>
            <w:right w:w="108" w:type="dxa"/>
          </w:tblCellMar>
        </w:tblPrEx>
        <w:trPr>
          <w:trHeight w:val="1235"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Can you accept joint bidding with a Chinese supplier? If you can, what is the expected mode of cooperation? Can you provide any past cases?</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kern w:val="0"/>
                <w:sz w:val="24"/>
              </w:rPr>
            </w:pPr>
          </w:p>
        </w:tc>
      </w:tr>
      <w:tr>
        <w:tblPrEx>
          <w:tblCellMar>
            <w:top w:w="0" w:type="dxa"/>
            <w:left w:w="108" w:type="dxa"/>
            <w:bottom w:w="0" w:type="dxa"/>
            <w:right w:w="108" w:type="dxa"/>
          </w:tblCellMar>
        </w:tblPrEx>
        <w:trPr>
          <w:trHeight w:val="1235" w:hRule="atLeast"/>
        </w:trPr>
        <w:tc>
          <w:tcPr>
            <w:tcW w:w="836"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The construction projects undertaken in Japan (especially the achievements in museums, exhibition halls, expos, and cultural and creative projects)</w:t>
            </w:r>
          </w:p>
        </w:tc>
        <w:tc>
          <w:tcPr>
            <w:tcW w:w="692"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rPr>
            </w:pPr>
            <w:r>
              <w:rPr>
                <w:rFonts w:ascii="Times New Roman" w:hAnsi="Times New Roman"/>
                <w:color w:val="000000"/>
                <w:sz w:val="24"/>
              </w:rPr>
              <w:t>Project name</w:t>
            </w:r>
          </w:p>
        </w:tc>
        <w:tc>
          <w:tcPr>
            <w:tcW w:w="1449" w:type="pct"/>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rPr>
            </w:pPr>
            <w:r>
              <w:rPr>
                <w:rFonts w:ascii="Times New Roman" w:hAnsi="Times New Roman"/>
                <w:color w:val="000000"/>
                <w:sz w:val="24"/>
              </w:rPr>
              <w:t>Cooperation content</w:t>
            </w:r>
          </w:p>
        </w:tc>
        <w:tc>
          <w:tcPr>
            <w:tcW w:w="698" w:type="pct"/>
            <w:gridSpan w:val="2"/>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Contract amount</w:t>
            </w:r>
          </w:p>
        </w:tc>
        <w:tc>
          <w:tcPr>
            <w:tcW w:w="1324" w:type="pct"/>
            <w:gridSpan w:val="2"/>
            <w:tcBorders>
              <w:top w:val="single" w:color="000000" w:sz="4" w:space="0"/>
              <w:left w:val="nil"/>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Time</w:t>
            </w:r>
          </w:p>
        </w:tc>
      </w:tr>
      <w:tr>
        <w:tblPrEx>
          <w:tblCellMar>
            <w:top w:w="0" w:type="dxa"/>
            <w:left w:w="108" w:type="dxa"/>
            <w:bottom w:w="0" w:type="dxa"/>
            <w:right w:w="108" w:type="dxa"/>
          </w:tblCellMar>
        </w:tblPrEx>
        <w:trPr>
          <w:trHeight w:val="1384" w:hRule="atLeast"/>
        </w:trPr>
        <w:tc>
          <w:tcPr>
            <w:tcW w:w="836" w:type="pct"/>
            <w:vMerge w:val="continue"/>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
                <w:bCs/>
                <w:color w:val="000000"/>
                <w:sz w:val="24"/>
              </w:rPr>
            </w:pPr>
          </w:p>
        </w:tc>
        <w:tc>
          <w:tcPr>
            <w:tcW w:w="692" w:type="pct"/>
            <w:tcBorders>
              <w:top w:val="single" w:color="000000" w:sz="4" w:space="0"/>
              <w:left w:val="single" w:color="000000" w:sz="4" w:space="0"/>
              <w:bottom w:val="single" w:color="000000" w:sz="4" w:space="0"/>
              <w:right w:val="nil"/>
            </w:tcBorders>
            <w:vAlign w:val="center"/>
          </w:tcPr>
          <w:p>
            <w:pPr>
              <w:rPr>
                <w:rFonts w:ascii="Times New Roman" w:hAnsi="Times New Roman"/>
                <w:i/>
                <w:color w:val="000000"/>
                <w:sz w:val="24"/>
              </w:rPr>
            </w:pPr>
          </w:p>
        </w:tc>
        <w:tc>
          <w:tcPr>
            <w:tcW w:w="1449" w:type="pct"/>
            <w:gridSpan w:val="2"/>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olor w:val="000000"/>
                <w:sz w:val="24"/>
              </w:rPr>
            </w:pPr>
          </w:p>
        </w:tc>
        <w:tc>
          <w:tcPr>
            <w:tcW w:w="698" w:type="pct"/>
            <w:gridSpan w:val="2"/>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c>
          <w:tcPr>
            <w:tcW w:w="1324" w:type="pct"/>
            <w:gridSpan w:val="2"/>
            <w:tcBorders>
              <w:top w:val="single" w:color="000000" w:sz="4" w:space="0"/>
              <w:left w:val="nil"/>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1235" w:hRule="atLeast"/>
        </w:trPr>
        <w:tc>
          <w:tcPr>
            <w:tcW w:w="836"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Have you participated in any construction work related to the Expo Osaka 2025 in Japan</w:t>
            </w:r>
          </w:p>
        </w:tc>
        <w:tc>
          <w:tcPr>
            <w:tcW w:w="692"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rPr>
            </w:pPr>
            <w:r>
              <w:rPr>
                <w:rFonts w:ascii="Times New Roman" w:hAnsi="Times New Roman"/>
                <w:color w:val="000000"/>
                <w:sz w:val="24"/>
              </w:rPr>
              <w:t>Project name</w:t>
            </w:r>
          </w:p>
        </w:tc>
        <w:tc>
          <w:tcPr>
            <w:tcW w:w="1449" w:type="pct"/>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rPr>
            </w:pPr>
            <w:r>
              <w:rPr>
                <w:rFonts w:ascii="Times New Roman" w:hAnsi="Times New Roman"/>
                <w:color w:val="000000"/>
                <w:sz w:val="24"/>
              </w:rPr>
              <w:t>Cooperation content</w:t>
            </w:r>
          </w:p>
        </w:tc>
        <w:tc>
          <w:tcPr>
            <w:tcW w:w="698" w:type="pct"/>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kern w:val="0"/>
                <w:sz w:val="24"/>
              </w:rPr>
            </w:pPr>
            <w:r>
              <w:rPr>
                <w:rFonts w:ascii="Times New Roman" w:hAnsi="Times New Roman"/>
                <w:color w:val="000000"/>
                <w:sz w:val="24"/>
              </w:rPr>
              <w:t>Contract amount</w:t>
            </w:r>
          </w:p>
          <w:p>
            <w:pPr>
              <w:widowControl/>
              <w:textAlignment w:val="center"/>
              <w:rPr>
                <w:rFonts w:ascii="Times New Roman" w:hAnsi="Times New Roman"/>
                <w:color w:val="000000"/>
                <w:kern w:val="0"/>
                <w:sz w:val="24"/>
              </w:rPr>
            </w:pPr>
          </w:p>
          <w:p>
            <w:pPr>
              <w:widowControl/>
              <w:textAlignment w:val="center"/>
              <w:rPr>
                <w:rFonts w:ascii="Times New Roman" w:hAnsi="Times New Roman"/>
                <w:color w:val="000000"/>
                <w:kern w:val="0"/>
                <w:sz w:val="24"/>
              </w:rPr>
            </w:pPr>
          </w:p>
          <w:p>
            <w:pPr>
              <w:widowControl/>
              <w:textAlignment w:val="center"/>
              <w:rPr>
                <w:rFonts w:ascii="Times New Roman" w:hAnsi="Times New Roman"/>
                <w:color w:val="000000"/>
                <w:kern w:val="0"/>
                <w:sz w:val="24"/>
              </w:rPr>
            </w:pPr>
          </w:p>
          <w:p>
            <w:pPr>
              <w:widowControl/>
              <w:textAlignment w:val="center"/>
              <w:rPr>
                <w:rFonts w:ascii="Times New Roman" w:hAnsi="Times New Roman"/>
                <w:color w:val="000000"/>
                <w:sz w:val="24"/>
              </w:rPr>
            </w:pPr>
            <w:r>
              <w:rPr>
                <w:rFonts w:ascii="Times New Roman" w:hAnsi="Times New Roman"/>
                <w:color w:val="000000"/>
                <w:sz w:val="24"/>
              </w:rPr>
              <w:t>(Optional)</w:t>
            </w:r>
          </w:p>
        </w:tc>
        <w:tc>
          <w:tcPr>
            <w:tcW w:w="1324" w:type="pct"/>
            <w:gridSpan w:val="2"/>
            <w:tcBorders>
              <w:top w:val="single" w:color="000000" w:sz="4" w:space="0"/>
              <w:left w:val="nil"/>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Time</w:t>
            </w:r>
          </w:p>
        </w:tc>
      </w:tr>
      <w:tr>
        <w:tblPrEx>
          <w:tblCellMar>
            <w:top w:w="0" w:type="dxa"/>
            <w:left w:w="108" w:type="dxa"/>
            <w:bottom w:w="0" w:type="dxa"/>
            <w:right w:w="108" w:type="dxa"/>
          </w:tblCellMar>
        </w:tblPrEx>
        <w:trPr>
          <w:trHeight w:val="795" w:hRule="atLeast"/>
        </w:trPr>
        <w:tc>
          <w:tcPr>
            <w:tcW w:w="836" w:type="pct"/>
            <w:vMerge w:val="continue"/>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
                <w:bCs/>
                <w:color w:val="000000"/>
                <w:sz w:val="24"/>
              </w:rPr>
            </w:pPr>
          </w:p>
        </w:tc>
        <w:tc>
          <w:tcPr>
            <w:tcW w:w="692" w:type="pct"/>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i/>
                <w:color w:val="000000"/>
                <w:sz w:val="24"/>
              </w:rPr>
            </w:pPr>
          </w:p>
        </w:tc>
        <w:tc>
          <w:tcPr>
            <w:tcW w:w="1449" w:type="pct"/>
            <w:gridSpan w:val="2"/>
            <w:tcBorders>
              <w:top w:val="nil"/>
              <w:left w:val="single" w:color="000000" w:sz="4" w:space="0"/>
              <w:bottom w:val="single" w:color="000000" w:sz="4" w:space="0"/>
              <w:right w:val="single" w:color="000000" w:sz="4" w:space="0"/>
            </w:tcBorders>
            <w:vAlign w:val="center"/>
          </w:tcPr>
          <w:p>
            <w:pPr>
              <w:rPr>
                <w:rFonts w:ascii="Times New Roman" w:hAnsi="Times New Roman"/>
                <w:color w:val="000000"/>
                <w:sz w:val="24"/>
              </w:rPr>
            </w:pPr>
          </w:p>
        </w:tc>
        <w:tc>
          <w:tcPr>
            <w:tcW w:w="698" w:type="pct"/>
            <w:gridSpan w:val="2"/>
            <w:tcBorders>
              <w:top w:val="nil"/>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c>
          <w:tcPr>
            <w:tcW w:w="1324" w:type="pct"/>
            <w:gridSpan w:val="2"/>
            <w:tcBorders>
              <w:top w:val="single" w:color="000000" w:sz="4" w:space="0"/>
              <w:left w:val="single" w:color="000000" w:sz="4" w:space="0"/>
              <w:bottom w:val="single" w:color="000000" w:sz="4" w:space="0"/>
              <w:right w:val="single" w:color="000000" w:sz="4" w:space="0"/>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952"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Do you have experience in designing and constructing creative exhibition items, such as large-scale light and shadow equipment, interactive virtual reality devices, 3D projectors, and video recognition devices, etc.? If any, please list. Project video materials can be provided.</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kern w:val="0"/>
                <w:sz w:val="24"/>
              </w:rPr>
            </w:pPr>
          </w:p>
        </w:tc>
      </w:tr>
      <w:tr>
        <w:tblPrEx>
          <w:tblCellMar>
            <w:top w:w="0" w:type="dxa"/>
            <w:left w:w="108" w:type="dxa"/>
            <w:bottom w:w="0" w:type="dxa"/>
            <w:right w:w="108" w:type="dxa"/>
          </w:tblCellMar>
        </w:tblPrEx>
        <w:trPr>
          <w:trHeight w:val="952"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kern w:val="0"/>
                <w:sz w:val="24"/>
              </w:rPr>
            </w:pPr>
            <w:r>
              <w:rPr>
                <w:rFonts w:ascii="Times New Roman" w:hAnsi="Times New Roman"/>
                <w:b/>
                <w:bCs/>
                <w:color w:val="000000"/>
                <w:sz w:val="24"/>
              </w:rPr>
              <w:t>Do you have experience in contracting the exhibition of any international project? If any, please list and describe in detail your specific work and workflow in the project.</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kern w:val="0"/>
                <w:sz w:val="24"/>
              </w:rPr>
            </w:pPr>
          </w:p>
        </w:tc>
      </w:tr>
      <w:tr>
        <w:tblPrEx>
          <w:tblCellMar>
            <w:top w:w="0" w:type="dxa"/>
            <w:left w:w="108" w:type="dxa"/>
            <w:bottom w:w="0" w:type="dxa"/>
            <w:right w:w="108" w:type="dxa"/>
          </w:tblCellMar>
        </w:tblPrEx>
        <w:trPr>
          <w:trHeight w:val="952" w:hRule="atLeast"/>
        </w:trPr>
        <w:tc>
          <w:tcPr>
            <w:tcW w:w="836" w:type="pct"/>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b/>
                <w:bCs/>
                <w:color w:val="000000"/>
                <w:sz w:val="24"/>
              </w:rPr>
            </w:pPr>
            <w:r>
              <w:rPr>
                <w:rFonts w:ascii="Times New Roman" w:hAnsi="Times New Roman"/>
                <w:b/>
                <w:bCs/>
                <w:color w:val="000000"/>
                <w:sz w:val="24"/>
              </w:rPr>
              <w:t xml:space="preserve">Company profile </w:t>
            </w:r>
          </w:p>
        </w:tc>
        <w:tc>
          <w:tcPr>
            <w:tcW w:w="4163" w:type="pct"/>
            <w:gridSpan w:val="7"/>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Times New Roman" w:hAnsi="Times New Roman"/>
                <w:color w:val="000000"/>
                <w:sz w:val="24"/>
              </w:rPr>
            </w:pPr>
            <w:r>
              <w:rPr>
                <w:rFonts w:ascii="Times New Roman" w:hAnsi="Times New Roman"/>
                <w:color w:val="000000"/>
                <w:sz w:val="24"/>
              </w:rPr>
              <w:t>Can be attached separately</w:t>
            </w:r>
          </w:p>
        </w:tc>
      </w:tr>
      <w:tr>
        <w:tblPrEx>
          <w:tblCellMar>
            <w:top w:w="0" w:type="dxa"/>
            <w:left w:w="108" w:type="dxa"/>
            <w:bottom w:w="0" w:type="dxa"/>
            <w:right w:w="108" w:type="dxa"/>
          </w:tblCellMar>
        </w:tblPrEx>
        <w:trPr>
          <w:trHeight w:val="623"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eastAsia="黑体"/>
                <w:b/>
                <w:color w:val="000000"/>
                <w:sz w:val="24"/>
              </w:rPr>
            </w:pPr>
            <w:r>
              <w:rPr>
                <w:rFonts w:ascii="Times New Roman" w:hAnsi="Times New Roman"/>
                <w:b/>
                <w:color w:val="000000"/>
                <w:sz w:val="24"/>
              </w:rPr>
              <w:t>III. Content of the Procurement Demand Survey</w:t>
            </w:r>
          </w:p>
        </w:tc>
      </w:tr>
      <w:tr>
        <w:tblPrEx>
          <w:tblCellMar>
            <w:top w:w="0" w:type="dxa"/>
            <w:left w:w="108" w:type="dxa"/>
            <w:bottom w:w="0" w:type="dxa"/>
            <w:right w:w="108" w:type="dxa"/>
          </w:tblCellMar>
        </w:tblPrEx>
        <w:trPr>
          <w:trHeight w:val="1443"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Please introduce your unit's advantages in completing this Project</w:t>
            </w:r>
          </w:p>
        </w:tc>
        <w:tc>
          <w:tcPr>
            <w:tcW w:w="4163" w:type="pct"/>
            <w:gridSpan w:val="7"/>
            <w:tcBorders>
              <w:top w:val="single" w:color="000000" w:sz="4" w:space="0"/>
              <w:left w:val="nil"/>
              <w:bottom w:val="single" w:color="000000" w:sz="4" w:space="0"/>
              <w:right w:val="single" w:color="000000" w:sz="4" w:space="0"/>
            </w:tcBorders>
            <w:noWrap/>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2460" w:hRule="atLeast"/>
        </w:trPr>
        <w:tc>
          <w:tcPr>
            <w:tcW w:w="836" w:type="pct"/>
            <w:vMerge w:val="restar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sz w:val="24"/>
              </w:rPr>
            </w:pPr>
            <w:r>
              <w:rPr>
                <w:rFonts w:ascii="Times New Roman" w:hAnsi="Times New Roman"/>
                <w:b/>
                <w:color w:val="000000"/>
                <w:sz w:val="24"/>
              </w:rPr>
              <w:t>About the exhibition construction cost</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ind w:firstLine="480" w:firstLineChars="200"/>
              <w:textAlignment w:val="center"/>
              <w:rPr>
                <w:rFonts w:ascii="Times New Roman" w:hAnsi="Times New Roman"/>
                <w:bCs/>
                <w:color w:val="000000"/>
                <w:sz w:val="24"/>
              </w:rPr>
            </w:pPr>
            <w:r>
              <w:rPr>
                <w:rFonts w:ascii="Times New Roman" w:hAnsi="Times New Roman"/>
                <w:bCs/>
                <w:sz w:val="24"/>
              </w:rPr>
              <w:t>Please estimate the exhibition construction cost of this Project according to the existing data and the supply situation in the Japanese market. (Please provide your valuable opinions on the market price of this Project. The relevant contents will be for reference only but not affect your participation in the follow-up procurement activities of this Project. Please describe it according to the market situation and your own situation).</w:t>
            </w:r>
          </w:p>
        </w:tc>
      </w:tr>
      <w:tr>
        <w:tblPrEx>
          <w:tblCellMar>
            <w:top w:w="0" w:type="dxa"/>
            <w:left w:w="108" w:type="dxa"/>
            <w:bottom w:w="0" w:type="dxa"/>
            <w:right w:w="108" w:type="dxa"/>
          </w:tblCellMar>
        </w:tblPrEx>
        <w:trPr>
          <w:trHeight w:val="1423" w:hRule="atLeast"/>
        </w:trPr>
        <w:tc>
          <w:tcPr>
            <w:tcW w:w="836" w:type="pct"/>
            <w:vMerge w:val="continue"/>
            <w:tcBorders>
              <w:top w:val="nil"/>
              <w:left w:val="single" w:color="000000" w:sz="4" w:space="0"/>
              <w:bottom w:val="nil"/>
              <w:right w:val="single" w:color="000000" w:sz="4" w:space="0"/>
            </w:tcBorders>
            <w:noWrap/>
            <w:vAlign w:val="center"/>
          </w:tcPr>
          <w:p>
            <w:pPr>
              <w:rPr>
                <w:rFonts w:ascii="Times New Roman" w:hAnsi="Times New Roman"/>
                <w:b/>
                <w:color w:val="000000"/>
                <w:sz w:val="24"/>
              </w:rPr>
            </w:pP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1235" w:hRule="atLeast"/>
        </w:trPr>
        <w:tc>
          <w:tcPr>
            <w:tcW w:w="836" w:type="pct"/>
            <w:vMerge w:val="continue"/>
            <w:tcBorders>
              <w:top w:val="nil"/>
              <w:left w:val="single" w:color="000000" w:sz="4" w:space="0"/>
              <w:bottom w:val="nil"/>
              <w:right w:val="single" w:color="000000" w:sz="4" w:space="0"/>
            </w:tcBorders>
            <w:noWrap/>
            <w:vAlign w:val="center"/>
          </w:tcPr>
          <w:p>
            <w:pPr>
              <w:rPr>
                <w:rFonts w:ascii="Times New Roman" w:hAnsi="Times New Roman"/>
                <w:b/>
                <w:color w:val="000000"/>
                <w:sz w:val="24"/>
              </w:rPr>
            </w:pP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ind w:firstLine="480" w:firstLineChars="200"/>
              <w:textAlignment w:val="center"/>
              <w:rPr>
                <w:rFonts w:ascii="Times New Roman" w:hAnsi="Times New Roman"/>
                <w:bCs/>
                <w:color w:val="000000"/>
                <w:sz w:val="24"/>
              </w:rPr>
            </w:pPr>
            <w:r>
              <w:rPr>
                <w:rFonts w:ascii="Times New Roman" w:hAnsi="Times New Roman"/>
                <w:bCs/>
                <w:color w:val="000000"/>
                <w:sz w:val="24"/>
              </w:rPr>
              <w:t>Please provide preliminary calculation bases or considerations (such as contracting cost per square meter).</w:t>
            </w:r>
          </w:p>
        </w:tc>
      </w:tr>
      <w:tr>
        <w:tblPrEx>
          <w:tblCellMar>
            <w:top w:w="0" w:type="dxa"/>
            <w:left w:w="108" w:type="dxa"/>
            <w:bottom w:w="0" w:type="dxa"/>
            <w:right w:w="108" w:type="dxa"/>
          </w:tblCellMar>
        </w:tblPrEx>
        <w:trPr>
          <w:trHeight w:val="1423" w:hRule="atLeast"/>
        </w:trPr>
        <w:tc>
          <w:tcPr>
            <w:tcW w:w="836" w:type="pct"/>
            <w:vMerge w:val="continue"/>
            <w:tcBorders>
              <w:top w:val="nil"/>
              <w:left w:val="single" w:color="000000" w:sz="4" w:space="0"/>
              <w:bottom w:val="nil"/>
              <w:right w:val="single" w:color="000000" w:sz="4" w:space="0"/>
            </w:tcBorders>
            <w:noWrap/>
            <w:vAlign w:val="center"/>
          </w:tcPr>
          <w:p>
            <w:pPr>
              <w:rPr>
                <w:rFonts w:ascii="Times New Roman" w:hAnsi="Times New Roman"/>
                <w:b/>
                <w:color w:val="000000"/>
                <w:sz w:val="24"/>
              </w:rPr>
            </w:pP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2085" w:hRule="atLeast"/>
        </w:trPr>
        <w:tc>
          <w:tcPr>
            <w:tcW w:w="836" w:type="pct"/>
            <w:vMerge w:val="restart"/>
            <w:tcBorders>
              <w:top w:val="single" w:color="000000" w:sz="4" w:space="0"/>
              <w:left w:val="single" w:color="000000" w:sz="4" w:space="0"/>
              <w:bottom w:val="nil"/>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Suggestions for business cooperation</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480" w:firstLineChars="200"/>
              <w:rPr>
                <w:rFonts w:ascii="Times New Roman" w:hAnsi="Times New Roman"/>
                <w:sz w:val="24"/>
              </w:rPr>
            </w:pPr>
            <w:r>
              <w:rPr>
                <w:rFonts w:ascii="Times New Roman" w:hAnsi="Times New Roman"/>
                <w:sz w:val="24"/>
              </w:rPr>
              <w:t>Public bidding will be conducted for this Project in Beijing, China.</w:t>
            </w:r>
          </w:p>
          <w:p>
            <w:pPr>
              <w:widowControl/>
              <w:spacing w:line="360" w:lineRule="auto"/>
              <w:ind w:firstLine="480" w:firstLineChars="200"/>
              <w:rPr>
                <w:rFonts w:ascii="Times New Roman" w:hAnsi="Times New Roman"/>
                <w:bCs/>
                <w:color w:val="000000"/>
                <w:sz w:val="24"/>
              </w:rPr>
            </w:pPr>
            <w:r>
              <w:rPr>
                <w:rFonts w:ascii="Times New Roman" w:hAnsi="Times New Roman"/>
                <w:sz w:val="24"/>
              </w:rPr>
              <w:t>Please provide your suggestions on business cooperation (such as applicable laws, contract text, currency type, progress payment ratio, etc.).</w:t>
            </w:r>
          </w:p>
        </w:tc>
      </w:tr>
      <w:tr>
        <w:tblPrEx>
          <w:tblCellMar>
            <w:top w:w="0" w:type="dxa"/>
            <w:left w:w="108" w:type="dxa"/>
            <w:bottom w:w="0" w:type="dxa"/>
            <w:right w:w="108" w:type="dxa"/>
          </w:tblCellMar>
        </w:tblPrEx>
        <w:trPr>
          <w:trHeight w:val="1423" w:hRule="atLeast"/>
        </w:trPr>
        <w:tc>
          <w:tcPr>
            <w:tcW w:w="836" w:type="pct"/>
            <w:vMerge w:val="continue"/>
            <w:tcBorders>
              <w:top w:val="single" w:color="000000" w:sz="4" w:space="0"/>
              <w:left w:val="single" w:color="000000" w:sz="4" w:space="0"/>
              <w:bottom w:val="nil"/>
              <w:right w:val="single" w:color="000000" w:sz="4" w:space="0"/>
            </w:tcBorders>
            <w:vAlign w:val="center"/>
          </w:tcPr>
          <w:p>
            <w:pPr>
              <w:rPr>
                <w:rFonts w:ascii="Times New Roman" w:hAnsi="Times New Roman"/>
                <w:b/>
                <w:color w:val="000000"/>
                <w:sz w:val="24"/>
              </w:rPr>
            </w:pP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1502" w:hRule="atLeast"/>
        </w:trPr>
        <w:tc>
          <w:tcPr>
            <w:tcW w:w="836" w:type="pct"/>
            <w:vMerge w:val="restart"/>
            <w:tcBorders>
              <w:top w:val="single" w:color="000000" w:sz="4" w:space="0"/>
              <w:left w:val="single" w:color="000000" w:sz="4" w:space="0"/>
              <w:bottom w:val="nil"/>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About the proposed professional subcontracting</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480" w:firstLineChars="200"/>
              <w:rPr>
                <w:rFonts w:ascii="Times New Roman" w:hAnsi="Times New Roman"/>
                <w:sz w:val="24"/>
              </w:rPr>
            </w:pPr>
            <w:r>
              <w:rPr>
                <w:rFonts w:ascii="Times New Roman" w:hAnsi="Times New Roman"/>
                <w:sz w:val="24"/>
              </w:rPr>
              <w:t>Please briefly describe your preliminary considerations for the required professional subcontracting in this Project (including whether the subcontractor has a relevant construction industry license in Japan), and whether Chinese suppliers are available.</w:t>
            </w:r>
          </w:p>
          <w:p>
            <w:pPr>
              <w:widowControl/>
              <w:spacing w:line="360" w:lineRule="auto"/>
              <w:rPr>
                <w:rFonts w:ascii="Times New Roman" w:hAnsi="Times New Roman"/>
                <w:sz w:val="24"/>
              </w:rPr>
            </w:pPr>
          </w:p>
          <w:p>
            <w:pPr>
              <w:widowControl/>
              <w:spacing w:line="360" w:lineRule="auto"/>
              <w:rPr>
                <w:rFonts w:ascii="Times New Roman" w:hAnsi="Times New Roman"/>
                <w:sz w:val="24"/>
              </w:rPr>
            </w:pPr>
          </w:p>
          <w:p>
            <w:pPr>
              <w:widowControl/>
              <w:textAlignment w:val="center"/>
              <w:rPr>
                <w:rFonts w:ascii="Times New Roman" w:hAnsi="Times New Roman"/>
                <w:bCs/>
                <w:color w:val="000000"/>
                <w:sz w:val="24"/>
              </w:rPr>
            </w:pPr>
          </w:p>
        </w:tc>
      </w:tr>
      <w:tr>
        <w:tblPrEx>
          <w:tblCellMar>
            <w:top w:w="0" w:type="dxa"/>
            <w:left w:w="108" w:type="dxa"/>
            <w:bottom w:w="0" w:type="dxa"/>
            <w:right w:w="108" w:type="dxa"/>
          </w:tblCellMar>
        </w:tblPrEx>
        <w:trPr>
          <w:trHeight w:val="1423" w:hRule="atLeast"/>
        </w:trPr>
        <w:tc>
          <w:tcPr>
            <w:tcW w:w="836" w:type="pct"/>
            <w:vMerge w:val="continue"/>
            <w:tcBorders>
              <w:top w:val="single" w:color="000000" w:sz="4" w:space="0"/>
              <w:left w:val="single" w:color="000000" w:sz="4" w:space="0"/>
              <w:bottom w:val="nil"/>
              <w:right w:val="single" w:color="000000" w:sz="4" w:space="0"/>
            </w:tcBorders>
            <w:vAlign w:val="center"/>
          </w:tcPr>
          <w:p>
            <w:pPr>
              <w:rPr>
                <w:rFonts w:ascii="Times New Roman" w:hAnsi="Times New Roman"/>
                <w:b/>
                <w:color w:val="000000"/>
                <w:sz w:val="24"/>
              </w:rPr>
            </w:pP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1910" w:hRule="atLeast"/>
        </w:trPr>
        <w:tc>
          <w:tcPr>
            <w:tcW w:w="836" w:type="pct"/>
            <w:vMerge w:val="restar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Suggestions for the bidding time</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ind w:firstLine="240" w:firstLineChars="100"/>
              <w:textAlignment w:val="center"/>
              <w:rPr>
                <w:rFonts w:ascii="Times New Roman" w:hAnsi="Times New Roman"/>
                <w:bCs/>
                <w:color w:val="000000"/>
                <w:sz w:val="24"/>
              </w:rPr>
            </w:pPr>
            <w:r>
              <w:rPr>
                <w:rFonts w:ascii="Times New Roman" w:hAnsi="Times New Roman"/>
                <w:bCs/>
                <w:color w:val="000000"/>
                <w:sz w:val="24"/>
              </w:rPr>
              <w:t xml:space="preserve">Please provide suggestions for the procurement time for the contracting of the exhibition engineering of the China Pavilion according to the construction and exhibition engineering schedule of the China Pavilion. </w:t>
            </w:r>
          </w:p>
        </w:tc>
      </w:tr>
      <w:tr>
        <w:tblPrEx>
          <w:tblCellMar>
            <w:top w:w="0" w:type="dxa"/>
            <w:left w:w="108" w:type="dxa"/>
            <w:bottom w:w="0" w:type="dxa"/>
            <w:right w:w="108" w:type="dxa"/>
          </w:tblCellMar>
        </w:tblPrEx>
        <w:trPr>
          <w:trHeight w:val="2091" w:hRule="atLeast"/>
        </w:trPr>
        <w:tc>
          <w:tcPr>
            <w:tcW w:w="836" w:type="pct"/>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b/>
                <w:color w:val="000000"/>
                <w:sz w:val="24"/>
              </w:rPr>
            </w:pPr>
            <w:r>
              <w:rPr>
                <w:rFonts w:ascii="Times New Roman" w:hAnsi="Times New Roman"/>
                <w:b/>
                <w:color w:val="000000"/>
                <w:sz w:val="24"/>
              </w:rPr>
              <w:t>Suggestions for the construction and exhibition installation</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widowControl/>
              <w:ind w:firstLine="240" w:firstLineChars="100"/>
              <w:textAlignment w:val="center"/>
              <w:rPr>
                <w:rFonts w:ascii="Times New Roman" w:hAnsi="Times New Roman"/>
                <w:bCs/>
                <w:color w:val="000000"/>
                <w:sz w:val="24"/>
              </w:rPr>
            </w:pPr>
            <w:r>
              <w:rPr>
                <w:rFonts w:ascii="Times New Roman" w:hAnsi="Times New Roman"/>
                <w:bCs/>
                <w:color w:val="000000"/>
                <w:sz w:val="24"/>
              </w:rPr>
              <w:t>If the exhibition engineering is responsible by a professional contractor, please provide work suggestions for the work interface, interrelations, etc.</w:t>
            </w:r>
          </w:p>
        </w:tc>
      </w:tr>
      <w:tr>
        <w:tblPrEx>
          <w:tblCellMar>
            <w:top w:w="0" w:type="dxa"/>
            <w:left w:w="108" w:type="dxa"/>
            <w:bottom w:w="0" w:type="dxa"/>
            <w:right w:w="108" w:type="dxa"/>
          </w:tblCellMar>
        </w:tblPrEx>
        <w:trPr>
          <w:trHeight w:val="2167" w:hRule="atLeast"/>
        </w:trPr>
        <w:tc>
          <w:tcPr>
            <w:tcW w:w="836" w:type="pc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kern w:val="0"/>
                <w:sz w:val="24"/>
              </w:rPr>
            </w:pPr>
            <w:r>
              <w:rPr>
                <w:rFonts w:ascii="Times New Roman" w:hAnsi="Times New Roman"/>
                <w:b/>
                <w:color w:val="000000"/>
                <w:sz w:val="24"/>
              </w:rPr>
              <w:t>About the division of work interface with the exhibition designer, especially the depth of the exhibition design plan during bidding</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kern w:val="0"/>
                <w:sz w:val="24"/>
              </w:rPr>
            </w:pPr>
          </w:p>
        </w:tc>
      </w:tr>
      <w:tr>
        <w:tblPrEx>
          <w:tblCellMar>
            <w:top w:w="0" w:type="dxa"/>
            <w:left w:w="108" w:type="dxa"/>
            <w:bottom w:w="0" w:type="dxa"/>
            <w:right w:w="108" w:type="dxa"/>
          </w:tblCellMar>
        </w:tblPrEx>
        <w:trPr>
          <w:trHeight w:val="1118" w:hRule="atLeast"/>
        </w:trPr>
        <w:tc>
          <w:tcPr>
            <w:tcW w:w="836" w:type="pc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kern w:val="0"/>
                <w:sz w:val="24"/>
              </w:rPr>
            </w:pPr>
            <w:r>
              <w:rPr>
                <w:rFonts w:ascii="Times New Roman" w:hAnsi="Times New Roman"/>
                <w:b/>
                <w:color w:val="000000"/>
                <w:sz w:val="24"/>
              </w:rPr>
              <w:t>Suggestions for the work interface and collaborative management relationship with the general contractor of construction</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kern w:val="0"/>
                <w:sz w:val="24"/>
              </w:rPr>
            </w:pPr>
          </w:p>
        </w:tc>
      </w:tr>
      <w:tr>
        <w:tblPrEx>
          <w:tblCellMar>
            <w:top w:w="0" w:type="dxa"/>
            <w:left w:w="108" w:type="dxa"/>
            <w:bottom w:w="0" w:type="dxa"/>
            <w:right w:w="108" w:type="dxa"/>
          </w:tblCellMar>
        </w:tblPrEx>
        <w:trPr>
          <w:trHeight w:val="1118" w:hRule="atLeast"/>
        </w:trPr>
        <w:tc>
          <w:tcPr>
            <w:tcW w:w="836" w:type="pc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kern w:val="0"/>
                <w:sz w:val="24"/>
              </w:rPr>
            </w:pPr>
            <w:r>
              <w:rPr>
                <w:rFonts w:ascii="Times New Roman" w:hAnsi="Times New Roman"/>
                <w:b/>
                <w:color w:val="000000"/>
                <w:sz w:val="24"/>
              </w:rPr>
              <w:t>Regarding the procurement of exhibition equipment, can the procurement in Japan meet the schedule requirements, and what qualifications and certifications are required? If the equipment is purchased from China, what qualifications or certifications are required for it to enter Japan? What equipment can be imported from China? Please list</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1118" w:hRule="atLeast"/>
        </w:trPr>
        <w:tc>
          <w:tcPr>
            <w:tcW w:w="836" w:type="pc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kern w:val="0"/>
                <w:sz w:val="24"/>
              </w:rPr>
            </w:pPr>
            <w:r>
              <w:rPr>
                <w:rFonts w:ascii="Times New Roman" w:hAnsi="Times New Roman"/>
                <w:b/>
                <w:color w:val="000000"/>
                <w:sz w:val="24"/>
              </w:rPr>
              <w:t>Suggestions for purchasing or leasing exhibition equipment. Have you had any experience of leasing equipment for other projects? Is the method of leasing feasible? If any, please list</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1118" w:hRule="atLeast"/>
        </w:trPr>
        <w:tc>
          <w:tcPr>
            <w:tcW w:w="836" w:type="pct"/>
            <w:tcBorders>
              <w:top w:val="nil"/>
              <w:left w:val="single" w:color="000000" w:sz="4" w:space="0"/>
              <w:bottom w:val="nil"/>
              <w:right w:val="single" w:color="000000" w:sz="4" w:space="0"/>
            </w:tcBorders>
            <w:noWrap/>
            <w:vAlign w:val="center"/>
          </w:tcPr>
          <w:p>
            <w:pPr>
              <w:widowControl/>
              <w:textAlignment w:val="center"/>
              <w:rPr>
                <w:rFonts w:ascii="Times New Roman" w:hAnsi="Times New Roman"/>
                <w:b/>
                <w:color w:val="000000"/>
                <w:sz w:val="24"/>
              </w:rPr>
            </w:pPr>
            <w:r>
              <w:rPr>
                <w:rFonts w:ascii="Times New Roman" w:hAnsi="Times New Roman"/>
                <w:b/>
                <w:color w:val="000000"/>
                <w:sz w:val="24"/>
              </w:rPr>
              <w:t>Other relevant suggestions</w:t>
            </w:r>
          </w:p>
        </w:tc>
        <w:tc>
          <w:tcPr>
            <w:tcW w:w="4163" w:type="pct"/>
            <w:gridSpan w:val="7"/>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color w:val="000000"/>
                <w:sz w:val="24"/>
              </w:rPr>
            </w:pPr>
          </w:p>
        </w:tc>
      </w:tr>
      <w:tr>
        <w:tblPrEx>
          <w:tblCellMar>
            <w:top w:w="0" w:type="dxa"/>
            <w:left w:w="108" w:type="dxa"/>
            <w:bottom w:w="0" w:type="dxa"/>
            <w:right w:w="108" w:type="dxa"/>
          </w:tblCellMar>
        </w:tblPrEx>
        <w:trPr>
          <w:trHeight w:val="985" w:hRule="atLeast"/>
        </w:trPr>
        <w:tc>
          <w:tcPr>
            <w:tcW w:w="5000" w:type="pct"/>
            <w:gridSpan w:val="8"/>
            <w:tcBorders>
              <w:top w:val="single" w:color="000000" w:sz="4" w:space="0"/>
              <w:left w:val="nil"/>
              <w:bottom w:val="nil"/>
              <w:right w:val="nil"/>
            </w:tcBorders>
            <w:vAlign w:val="center"/>
          </w:tcPr>
          <w:p>
            <w:pPr>
              <w:widowControl/>
              <w:textAlignment w:val="center"/>
              <w:rPr>
                <w:rFonts w:ascii="Times New Roman" w:hAnsi="Times New Roman"/>
                <w:color w:val="000000"/>
                <w:sz w:val="24"/>
              </w:rPr>
            </w:pPr>
            <w:r>
              <w:rPr>
                <w:rFonts w:ascii="Times New Roman" w:hAnsi="Times New Roman"/>
                <w:color w:val="000000"/>
                <w:sz w:val="24"/>
              </w:rPr>
              <w:t>Note: The survey items in the table can be filled in according to the actual situation.</w:t>
            </w:r>
          </w:p>
        </w:tc>
      </w:tr>
      <w:tr>
        <w:tblPrEx>
          <w:tblCellMar>
            <w:top w:w="0" w:type="dxa"/>
            <w:left w:w="108" w:type="dxa"/>
            <w:bottom w:w="0" w:type="dxa"/>
            <w:right w:w="108" w:type="dxa"/>
          </w:tblCellMar>
        </w:tblPrEx>
        <w:trPr>
          <w:trHeight w:val="613" w:hRule="atLeast"/>
        </w:trPr>
        <w:tc>
          <w:tcPr>
            <w:tcW w:w="3288" w:type="pct"/>
            <w:gridSpan w:val="5"/>
            <w:tcBorders>
              <w:top w:val="nil"/>
              <w:left w:val="nil"/>
              <w:bottom w:val="nil"/>
              <w:right w:val="nil"/>
            </w:tcBorders>
            <w:noWrap/>
            <w:vAlign w:val="center"/>
          </w:tcPr>
          <w:p>
            <w:pPr>
              <w:widowControl/>
              <w:textAlignment w:val="center"/>
              <w:rPr>
                <w:rFonts w:ascii="Times New Roman" w:hAnsi="Times New Roman"/>
                <w:color w:val="000000"/>
                <w:kern w:val="0"/>
                <w:sz w:val="24"/>
              </w:rPr>
            </w:pPr>
            <w:r>
              <w:rPr>
                <w:rFonts w:ascii="Times New Roman" w:hAnsi="Times New Roman"/>
                <w:color w:val="000000"/>
                <w:sz w:val="24"/>
              </w:rPr>
              <w:t>Contractor name: (Seal)</w:t>
            </w:r>
          </w:p>
        </w:tc>
        <w:tc>
          <w:tcPr>
            <w:tcW w:w="138" w:type="pct"/>
            <w:tcBorders>
              <w:top w:val="nil"/>
              <w:left w:val="nil"/>
              <w:bottom w:val="nil"/>
              <w:right w:val="nil"/>
            </w:tcBorders>
            <w:noWrap/>
            <w:vAlign w:val="center"/>
          </w:tcPr>
          <w:p>
            <w:pPr>
              <w:rPr>
                <w:rFonts w:ascii="Times New Roman" w:hAnsi="Times New Roman"/>
                <w:color w:val="000000"/>
                <w:sz w:val="24"/>
              </w:rPr>
            </w:pPr>
          </w:p>
        </w:tc>
        <w:tc>
          <w:tcPr>
            <w:tcW w:w="1572" w:type="pct"/>
            <w:gridSpan w:val="2"/>
            <w:tcBorders>
              <w:top w:val="nil"/>
              <w:left w:val="nil"/>
              <w:bottom w:val="nil"/>
              <w:right w:val="nil"/>
            </w:tcBorders>
            <w:noWrap/>
            <w:vAlign w:val="center"/>
          </w:tcPr>
          <w:p>
            <w:pPr>
              <w:rPr>
                <w:rFonts w:ascii="Times New Roman" w:hAnsi="Times New Roman"/>
                <w:color w:val="000000"/>
                <w:sz w:val="24"/>
              </w:rPr>
            </w:pPr>
          </w:p>
        </w:tc>
      </w:tr>
      <w:tr>
        <w:tblPrEx>
          <w:tblCellMar>
            <w:top w:w="0" w:type="dxa"/>
            <w:left w:w="108" w:type="dxa"/>
            <w:bottom w:w="0" w:type="dxa"/>
            <w:right w:w="108" w:type="dxa"/>
          </w:tblCellMar>
        </w:tblPrEx>
        <w:trPr>
          <w:trHeight w:val="613" w:hRule="atLeast"/>
        </w:trPr>
        <w:tc>
          <w:tcPr>
            <w:tcW w:w="3288" w:type="pct"/>
            <w:gridSpan w:val="5"/>
            <w:tcBorders>
              <w:top w:val="nil"/>
              <w:left w:val="nil"/>
              <w:bottom w:val="nil"/>
              <w:right w:val="nil"/>
            </w:tcBorders>
            <w:noWrap/>
            <w:vAlign w:val="center"/>
          </w:tcPr>
          <w:p>
            <w:pPr>
              <w:widowControl/>
              <w:textAlignment w:val="center"/>
              <w:rPr>
                <w:rFonts w:ascii="Times New Roman" w:hAnsi="Times New Roman"/>
                <w:color w:val="000000"/>
                <w:kern w:val="0"/>
                <w:sz w:val="24"/>
              </w:rPr>
            </w:pPr>
            <w:r>
              <w:rPr>
                <w:rFonts w:ascii="Times New Roman" w:hAnsi="Times New Roman"/>
                <w:color w:val="000000"/>
                <w:sz w:val="24"/>
              </w:rPr>
              <w:t>DD/MM/YYYY</w:t>
            </w:r>
          </w:p>
        </w:tc>
        <w:tc>
          <w:tcPr>
            <w:tcW w:w="138" w:type="pct"/>
            <w:tcBorders>
              <w:top w:val="nil"/>
              <w:left w:val="nil"/>
              <w:bottom w:val="nil"/>
              <w:right w:val="nil"/>
            </w:tcBorders>
            <w:noWrap/>
            <w:vAlign w:val="center"/>
          </w:tcPr>
          <w:p>
            <w:pPr>
              <w:rPr>
                <w:rFonts w:ascii="Times New Roman" w:hAnsi="Times New Roman"/>
                <w:color w:val="000000"/>
                <w:sz w:val="24"/>
              </w:rPr>
            </w:pPr>
          </w:p>
        </w:tc>
        <w:tc>
          <w:tcPr>
            <w:tcW w:w="1572" w:type="pct"/>
            <w:gridSpan w:val="2"/>
            <w:tcBorders>
              <w:top w:val="nil"/>
              <w:left w:val="nil"/>
              <w:bottom w:val="nil"/>
              <w:right w:val="nil"/>
            </w:tcBorders>
            <w:noWrap/>
            <w:vAlign w:val="center"/>
          </w:tcPr>
          <w:p>
            <w:pPr>
              <w:rPr>
                <w:rFonts w:ascii="Times New Roman" w:hAnsi="Times New Roman"/>
                <w:color w:val="000000"/>
                <w:sz w:val="24"/>
              </w:rPr>
            </w:pPr>
          </w:p>
        </w:tc>
      </w:tr>
    </w:tbl>
    <w:p>
      <w:pPr>
        <w:rPr>
          <w:rFonts w:ascii="Times New Roman" w:hAnsi="Times New Roman" w:eastAsia="仿宋_GB2312"/>
          <w:sz w:val="32"/>
          <w:szCs w:val="32"/>
        </w:rPr>
      </w:pPr>
    </w:p>
    <w:p>
      <w:pPr>
        <w:rPr>
          <w:rFonts w:ascii="Times New Roman" w:hAnsi="Times New Roman" w:eastAsia="黑体"/>
          <w:sz w:val="32"/>
          <w:szCs w:val="32"/>
        </w:rPr>
      </w:pPr>
      <w:r>
        <w:rPr>
          <w:rFonts w:ascii="Times New Roman" w:hAnsi="Times New Roman"/>
          <w:sz w:val="32"/>
          <w:szCs w:val="32"/>
        </w:rPr>
        <w:t>Attachment II: Construction Guidelines for Exhibition Engineering</w:t>
      </w:r>
    </w:p>
    <w:p>
      <w:pPr>
        <w:widowControl/>
        <w:spacing w:line="360" w:lineRule="auto"/>
        <w:ind w:firstLine="480" w:firstLineChars="200"/>
        <w:textAlignment w:val="center"/>
        <w:rPr>
          <w:rFonts w:ascii="Times New Roman" w:hAnsi="Times New Roman"/>
          <w:color w:val="000000"/>
          <w:kern w:val="0"/>
          <w:sz w:val="24"/>
        </w:rPr>
      </w:pPr>
      <w:r>
        <w:rPr>
          <w:rFonts w:ascii="Times New Roman" w:hAnsi="Times New Roman"/>
          <w:color w:val="000000"/>
          <w:sz w:val="24"/>
        </w:rPr>
        <w:t>Currently, there are no special construction guidelines for exhibition engineering, so please refer to the relevant requirements of GL4-7-1 Construction and Demolition Guidelines TypeA r (EN, June2022). If the organizing committee of the Expo Osaka 2025 will issue relevant documents in the future, the contractor shall implement them.</w:t>
      </w:r>
    </w:p>
    <w:p>
      <w:pPr>
        <w:pStyle w:val="9"/>
        <w:jc w:val="both"/>
        <w:rPr>
          <w:rFonts w:ascii="Times New Roman" w:hAnsi="Times New Roman"/>
        </w:rPr>
        <w:sectPr>
          <w:footerReference r:id="rId3" w:type="default"/>
          <w:pgSz w:w="11906" w:h="16838"/>
          <w:pgMar w:top="1440" w:right="1800" w:bottom="1440" w:left="1800" w:header="851" w:footer="992" w:gutter="0"/>
          <w:cols w:space="720" w:num="1"/>
          <w:docGrid w:type="lines" w:linePitch="312" w:charSpace="0"/>
        </w:sectPr>
      </w:pPr>
    </w:p>
    <w:p>
      <w:pPr>
        <w:rPr>
          <w:rFonts w:ascii="Times New Roman" w:hAnsi="Times New Roman" w:eastAsia="黑体"/>
          <w:sz w:val="32"/>
          <w:szCs w:val="32"/>
        </w:rPr>
      </w:pPr>
      <w:r>
        <w:rPr>
          <w:rFonts w:ascii="Times New Roman" w:hAnsi="Times New Roman"/>
          <w:sz w:val="32"/>
          <w:szCs w:val="32"/>
        </w:rPr>
        <w:t>Attachment III: Technical Drawings for China Pavilion at the Expo Osaka 2025</w:t>
      </w:r>
    </w:p>
    <w:p>
      <w:pPr>
        <w:pStyle w:val="9"/>
        <w:jc w:val="both"/>
        <w:rPr>
          <w:rFonts w:ascii="Times New Roman" w:hAnsi="Times New Roman"/>
        </w:rPr>
      </w:pPr>
    </w:p>
    <w:p>
      <w:pPr>
        <w:rPr>
          <w:rFonts w:ascii="Times New Roman" w:hAnsi="Times New Roman"/>
        </w:rPr>
      </w:pPr>
      <w:r>
        <w:rPr>
          <w:rFonts w:ascii="Times New Roman" w:hAnsi="Times New Roman"/>
        </w:rPr>
        <mc:AlternateContent>
          <mc:Choice Requires="wps">
            <w:drawing>
              <wp:anchor distT="0" distB="0" distL="114300" distR="114300" simplePos="0" relativeHeight="251662336" behindDoc="0" locked="0" layoutInCell="1" allowOverlap="1">
                <wp:simplePos x="0" y="0"/>
                <wp:positionH relativeFrom="column">
                  <wp:posOffset>8641080</wp:posOffset>
                </wp:positionH>
                <wp:positionV relativeFrom="paragraph">
                  <wp:posOffset>6408420</wp:posOffset>
                </wp:positionV>
                <wp:extent cx="1943100" cy="742315"/>
                <wp:effectExtent l="4445" t="4445" r="18415" b="15240"/>
                <wp:wrapNone/>
                <wp:docPr id="85" name="文本框 62"/>
                <wp:cNvGraphicFramePr/>
                <a:graphic xmlns:a="http://schemas.openxmlformats.org/drawingml/2006/main">
                  <a:graphicData uri="http://schemas.microsoft.com/office/word/2010/wordprocessingShape">
                    <wps:wsp>
                      <wps:cNvSpPr txBox="1"/>
                      <wps:spPr>
                        <a:xfrm>
                          <a:off x="0" y="0"/>
                          <a:ext cx="1943100" cy="74231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b/>
                                <w:bCs/>
                                <w:color w:val="FFFFFF"/>
                                <w:sz w:val="28"/>
                                <w:szCs w:val="36"/>
                                <w:highlight w:val="black"/>
                              </w:rPr>
                            </w:pPr>
                            <w:r>
                              <w:rPr>
                                <w:b/>
                                <w:bCs/>
                                <w:color w:val="FFFFFF"/>
                                <w:sz w:val="28"/>
                                <w:szCs w:val="36"/>
                                <w:highlight w:val="black"/>
                              </w:rPr>
                              <w:t>Second floor plan</w:t>
                            </w:r>
                          </w:p>
                        </w:txbxContent>
                      </wps:txbx>
                      <wps:bodyPr vert="horz" wrap="square" anchor="t" anchorCtr="0" upright="1"/>
                    </wps:wsp>
                  </a:graphicData>
                </a:graphic>
              </wp:anchor>
            </w:drawing>
          </mc:Choice>
          <mc:Fallback>
            <w:pict>
              <v:shape id="文本框 62" o:spid="_x0000_s1026" o:spt="202" type="#_x0000_t202" style="position:absolute;left:0pt;margin-left:680.4pt;margin-top:504.6pt;height:58.45pt;width:153pt;z-index:251662336;mso-width-relative:page;mso-height-relative:page;" fillcolor="#FFFFFF" filled="t" stroked="t" coordsize="21600,21600" o:gfxdata="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loPcu2QAAAA8BAAAPAAAAAAAAAAEAIAAAACIAAABkcnMvZG93bnJldi54bWxQSwEC&#10;FAAUAAAACACHTuJANjMfFywCAAB5BAAADgAAAAAAAAABACAAAAAoAQAAZHJzL2Uyb0RvYy54bWxQ&#10;SwUGAAAAAAYABgBZAQAAxgUAAAAA&#10;">
                <v:fill on="t" focussize="0,0"/>
                <v:stroke color="#FFFFFF" joinstyle="miter"/>
                <v:imagedata o:title=""/>
                <o:lock v:ext="edit" aspectratio="f"/>
                <v:textbox>
                  <w:txbxContent>
                    <w:p>
                      <w:pPr>
                        <w:rPr>
                          <w:b/>
                          <w:bCs/>
                          <w:color w:val="FFFFFF"/>
                          <w:sz w:val="28"/>
                          <w:szCs w:val="36"/>
                          <w:highlight w:val="black"/>
                        </w:rPr>
                      </w:pPr>
                      <w:r>
                        <w:rPr>
                          <w:b/>
                          <w:bCs/>
                          <w:color w:val="FFFFFF"/>
                          <w:sz w:val="28"/>
                          <w:szCs w:val="36"/>
                          <w:highlight w:val="black"/>
                        </w:rPr>
                        <w:t>Second floor plan</w:t>
                      </w:r>
                    </w:p>
                  </w:txbxContent>
                </v:textbox>
              </v:shape>
            </w:pict>
          </mc:Fallback>
        </mc:AlternateContent>
      </w:r>
      <w:r>
        <w:rPr>
          <w:rFonts w:ascii="Times New Roman" w:hAnsi="Times New Roman"/>
        </w:rPr>
        <mc:AlternateContent>
          <mc:Choice Requires="wps">
            <w:drawing>
              <wp:anchor distT="0" distB="0" distL="114300" distR="114300" simplePos="0" relativeHeight="251661312" behindDoc="0" locked="0" layoutInCell="1" allowOverlap="1">
                <wp:simplePos x="0" y="0"/>
                <wp:positionH relativeFrom="column">
                  <wp:posOffset>8580120</wp:posOffset>
                </wp:positionH>
                <wp:positionV relativeFrom="paragraph">
                  <wp:posOffset>4076700</wp:posOffset>
                </wp:positionV>
                <wp:extent cx="1943100" cy="742315"/>
                <wp:effectExtent l="4445" t="4445" r="18415" b="15240"/>
                <wp:wrapNone/>
                <wp:docPr id="84" name="文本框 62"/>
                <wp:cNvGraphicFramePr/>
                <a:graphic xmlns:a="http://schemas.openxmlformats.org/drawingml/2006/main">
                  <a:graphicData uri="http://schemas.microsoft.com/office/word/2010/wordprocessingShape">
                    <wps:wsp>
                      <wps:cNvSpPr txBox="1"/>
                      <wps:spPr>
                        <a:xfrm>
                          <a:off x="0" y="0"/>
                          <a:ext cx="1943100" cy="74231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b/>
                                <w:bCs/>
                                <w:color w:val="FFFFFF"/>
                                <w:sz w:val="28"/>
                                <w:szCs w:val="36"/>
                                <w:highlight w:val="black"/>
                              </w:rPr>
                            </w:pPr>
                            <w:r>
                              <w:rPr>
                                <w:b/>
                                <w:bCs/>
                                <w:color w:val="FFFFFF"/>
                                <w:sz w:val="28"/>
                                <w:szCs w:val="36"/>
                                <w:highlight w:val="black"/>
                              </w:rPr>
                              <w:t>Mezzanine floor plan</w:t>
                            </w:r>
                          </w:p>
                        </w:txbxContent>
                      </wps:txbx>
                      <wps:bodyPr vert="horz" wrap="square" anchor="t" anchorCtr="0" upright="1"/>
                    </wps:wsp>
                  </a:graphicData>
                </a:graphic>
              </wp:anchor>
            </w:drawing>
          </mc:Choice>
          <mc:Fallback>
            <w:pict>
              <v:shape id="文本框 62" o:spid="_x0000_s1026" o:spt="202" type="#_x0000_t202" style="position:absolute;left:0pt;margin-left:675.6pt;margin-top:321pt;height:58.45pt;width:153pt;z-index:251661312;mso-width-relative:page;mso-height-relative:page;" fillcolor="#FFFFFF" filled="t" stroked="t" coordsize="21600,21600" o:gfxdata="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zC2DaAAAADQEAAA8AAAAAAAAAAQAgAAAAIgAAAGRycy9kb3ducmV2LnhtbFBL&#10;AQIUABQAAAAIAIdO4kC6i2SvLQIAAHkEAAAOAAAAAAAAAAEAIAAAACkBAABkcnMvZTJvRG9jLnht&#10;bFBLBQYAAAAABgAGAFkBAADIBQAAAAA=&#10;">
                <v:fill on="t" focussize="0,0"/>
                <v:stroke color="#FFFFFF" joinstyle="miter"/>
                <v:imagedata o:title=""/>
                <o:lock v:ext="edit" aspectratio="f"/>
                <v:textbox>
                  <w:txbxContent>
                    <w:p>
                      <w:pPr>
                        <w:rPr>
                          <w:b/>
                          <w:bCs/>
                          <w:color w:val="FFFFFF"/>
                          <w:sz w:val="28"/>
                          <w:szCs w:val="36"/>
                          <w:highlight w:val="black"/>
                        </w:rPr>
                      </w:pPr>
                      <w:r>
                        <w:rPr>
                          <w:b/>
                          <w:bCs/>
                          <w:color w:val="FFFFFF"/>
                          <w:sz w:val="28"/>
                          <w:szCs w:val="36"/>
                          <w:highlight w:val="black"/>
                        </w:rPr>
                        <w:t>Mezzanine floor plan</w:t>
                      </w:r>
                    </w:p>
                  </w:txbxContent>
                </v:textbox>
              </v:shape>
            </w:pict>
          </mc:Fallback>
        </mc:AlternateContent>
      </w: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8507730</wp:posOffset>
                </wp:positionH>
                <wp:positionV relativeFrom="paragraph">
                  <wp:posOffset>1634490</wp:posOffset>
                </wp:positionV>
                <wp:extent cx="1943100" cy="742315"/>
                <wp:effectExtent l="4445" t="4445" r="18415" b="15240"/>
                <wp:wrapNone/>
                <wp:docPr id="61" name="文本框 62"/>
                <wp:cNvGraphicFramePr/>
                <a:graphic xmlns:a="http://schemas.openxmlformats.org/drawingml/2006/main">
                  <a:graphicData uri="http://schemas.microsoft.com/office/word/2010/wordprocessingShape">
                    <wps:wsp>
                      <wps:cNvSpPr txBox="1"/>
                      <wps:spPr>
                        <a:xfrm>
                          <a:off x="0" y="0"/>
                          <a:ext cx="1943100" cy="74231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b/>
                                <w:bCs/>
                                <w:color w:val="FFFFFF"/>
                                <w:sz w:val="28"/>
                                <w:szCs w:val="36"/>
                                <w:highlight w:val="black"/>
                              </w:rPr>
                            </w:pPr>
                            <w:r>
                              <w:rPr>
                                <w:b/>
                                <w:bCs/>
                                <w:color w:val="FFFFFF"/>
                                <w:sz w:val="28"/>
                                <w:szCs w:val="36"/>
                                <w:highlight w:val="black"/>
                              </w:rPr>
                              <w:t>Ground floor plan</w:t>
                            </w:r>
                          </w:p>
                        </w:txbxContent>
                      </wps:txbx>
                      <wps:bodyPr vert="horz" wrap="square" anchor="t" anchorCtr="0" upright="1"/>
                    </wps:wsp>
                  </a:graphicData>
                </a:graphic>
              </wp:anchor>
            </w:drawing>
          </mc:Choice>
          <mc:Fallback>
            <w:pict>
              <v:shape id="文本框 62" o:spid="_x0000_s1026" o:spt="202" type="#_x0000_t202" style="position:absolute;left:0pt;margin-left:669.9pt;margin-top:128.7pt;height:58.45pt;width:153pt;z-index:251660288;mso-width-relative:page;mso-height-relative:page;" fillcolor="#FFFFFF" filled="t" stroked="t" coordsize="21600,21600" o:gfxdata="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DJZkPbAAAADQEAAA8AAAAAAAAAAQAgAAAAIgAAAGRycy9kb3ducmV2LnhtbFBL&#10;AQIUABQAAAAIAIdO4kAw1jflLAIAAHkEAAAOAAAAAAAAAAEAIAAAACoBAABkcnMvZTJvRG9jLnht&#10;bFBLBQYAAAAABgAGAFkBAADIBQAAAAA=&#10;">
                <v:fill on="t" focussize="0,0"/>
                <v:stroke color="#FFFFFF" joinstyle="miter"/>
                <v:imagedata o:title=""/>
                <o:lock v:ext="edit" aspectratio="f"/>
                <v:textbox>
                  <w:txbxContent>
                    <w:p>
                      <w:pPr>
                        <w:rPr>
                          <w:b/>
                          <w:bCs/>
                          <w:color w:val="FFFFFF"/>
                          <w:sz w:val="28"/>
                          <w:szCs w:val="36"/>
                          <w:highlight w:val="black"/>
                        </w:rPr>
                      </w:pPr>
                      <w:r>
                        <w:rPr>
                          <w:b/>
                          <w:bCs/>
                          <w:color w:val="FFFFFF"/>
                          <w:sz w:val="28"/>
                          <w:szCs w:val="36"/>
                          <w:highlight w:val="black"/>
                        </w:rPr>
                        <w:t>Ground floor plan</w:t>
                      </w:r>
                    </w:p>
                  </w:txbxContent>
                </v:textbox>
              </v:shape>
            </w:pict>
          </mc:Fallback>
        </mc:AlternateContent>
      </w:r>
      <w:r>
        <w:rPr>
          <w:rFonts w:ascii="Times New Roman" w:hAnsi="Times New Roman"/>
        </w:rPr>
        <w:drawing>
          <wp:inline distT="0" distB="0" distL="0" distR="0">
            <wp:extent cx="8122920" cy="2209800"/>
            <wp:effectExtent l="0" t="0" r="0" b="0"/>
            <wp:docPr id="64" name="图片 64" descr="C:\Users\D\AppData\Local\Microsoft\Windows\INetCache\Content.Word\A002-003_平面図★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D\AppData\Local\Microsoft\Windows\INetCache\Content.Word\A002-003_平面図★_页面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122920" cy="2209800"/>
                    </a:xfrm>
                    <a:prstGeom prst="rect">
                      <a:avLst/>
                    </a:prstGeom>
                    <a:noFill/>
                    <a:ln>
                      <a:noFill/>
                    </a:ln>
                  </pic:spPr>
                </pic:pic>
              </a:graphicData>
            </a:graphic>
          </wp:inline>
        </w:drawing>
      </w:r>
      <w:r>
        <w:rPr>
          <w:rFonts w:ascii="Times New Roman" w:hAnsi="Times New Roman"/>
        </w:rPr>
        <w:drawing>
          <wp:inline distT="0" distB="0" distL="0" distR="0">
            <wp:extent cx="8229600" cy="2301240"/>
            <wp:effectExtent l="0" t="0" r="0" b="3810"/>
            <wp:docPr id="63" name="图片 63" descr="C:\Users\D\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D\AppData\Local\Microsoft\Windows\INetCache\Content.Word\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229600" cy="2301240"/>
                    </a:xfrm>
                    <a:prstGeom prst="rect">
                      <a:avLst/>
                    </a:prstGeom>
                    <a:noFill/>
                    <a:ln>
                      <a:noFill/>
                    </a:ln>
                  </pic:spPr>
                </pic:pic>
              </a:graphicData>
            </a:graphic>
          </wp:inline>
        </w:drawing>
      </w:r>
      <w:r>
        <w:rPr>
          <w:rFonts w:ascii="Times New Roman" w:hAnsi="Times New Roman"/>
        </w:rPr>
        <w:drawing>
          <wp:inline distT="0" distB="0" distL="0" distR="0">
            <wp:extent cx="8229600" cy="2286000"/>
            <wp:effectExtent l="0" t="0" r="0" b="0"/>
            <wp:docPr id="62" name="图片 62" descr="C:\Users\D\AppData\Local\Microsoft\Windows\INetCache\Content.Word\A002-003_平面図★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D\AppData\Local\Microsoft\Windows\INetCache\Content.Word\A002-003_平面図★_页面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229600" cy="2286000"/>
                    </a:xfrm>
                    <a:prstGeom prst="rect">
                      <a:avLst/>
                    </a:prstGeom>
                    <a:noFill/>
                    <a:ln>
                      <a:noFill/>
                    </a:ln>
                  </pic:spPr>
                </pic:pic>
              </a:graphicData>
            </a:graphic>
          </wp:inline>
        </w:drawing>
      </w:r>
    </w:p>
    <w:p>
      <w:pPr>
        <w:pStyle w:val="9"/>
        <w:jc w:val="both"/>
        <w:rPr>
          <w:rFonts w:ascii="Times New Roman" w:hAnsi="Times New Roman"/>
        </w:rPr>
      </w:pPr>
      <w:r>
        <w:rPr>
          <w:rFonts w:ascii="Times New Roman" w:hAnsi="Times New Roman"/>
        </w:rPr>
        <mc:AlternateContent>
          <mc:Choice Requires="wps">
            <w:drawing>
              <wp:anchor distT="0" distB="0" distL="114300" distR="114300" simplePos="0" relativeHeight="251663360" behindDoc="0" locked="0" layoutInCell="1" allowOverlap="1">
                <wp:simplePos x="0" y="0"/>
                <wp:positionH relativeFrom="column">
                  <wp:posOffset>10012680</wp:posOffset>
                </wp:positionH>
                <wp:positionV relativeFrom="paragraph">
                  <wp:posOffset>2000250</wp:posOffset>
                </wp:positionV>
                <wp:extent cx="1943100" cy="742315"/>
                <wp:effectExtent l="4445" t="4445" r="18415" b="15240"/>
                <wp:wrapNone/>
                <wp:docPr id="86" name="文本框 62"/>
                <wp:cNvGraphicFramePr/>
                <a:graphic xmlns:a="http://schemas.openxmlformats.org/drawingml/2006/main">
                  <a:graphicData uri="http://schemas.microsoft.com/office/word/2010/wordprocessingShape">
                    <wps:wsp>
                      <wps:cNvSpPr txBox="1"/>
                      <wps:spPr>
                        <a:xfrm>
                          <a:off x="0" y="0"/>
                          <a:ext cx="1943100" cy="74231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b/>
                                <w:bCs/>
                                <w:color w:val="FFFFFF"/>
                                <w:sz w:val="28"/>
                                <w:szCs w:val="36"/>
                                <w:highlight w:val="black"/>
                              </w:rPr>
                            </w:pPr>
                            <w:r>
                              <w:rPr>
                                <w:b/>
                                <w:bCs/>
                                <w:color w:val="FFFFFF"/>
                                <w:sz w:val="28"/>
                                <w:szCs w:val="36"/>
                                <w:highlight w:val="black"/>
                              </w:rPr>
                              <w:t>Profile chart</w:t>
                            </w:r>
                          </w:p>
                        </w:txbxContent>
                      </wps:txbx>
                      <wps:bodyPr vert="horz" wrap="square" anchor="t" anchorCtr="0" upright="1"/>
                    </wps:wsp>
                  </a:graphicData>
                </a:graphic>
              </wp:anchor>
            </w:drawing>
          </mc:Choice>
          <mc:Fallback>
            <w:pict>
              <v:shape id="文本框 62" o:spid="_x0000_s1026" o:spt="202" type="#_x0000_t202" style="position:absolute;left:0pt;margin-left:788.4pt;margin-top:157.5pt;height:58.45pt;width:153pt;z-index:251663360;mso-width-relative:page;mso-height-relative:page;" fillcolor="#FFFFFF" filled="t" stroked="t" coordsize="21600,21600" o:gfxdata="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umTY7aAAAADQEAAA8AAAAAAAAAAQAgAAAAIgAAAGRycy9kb3ducmV2LnhtbFBL&#10;AQIUABQAAAAIAIdO4kDj/OIELQIAAHkEAAAOAAAAAAAAAAEAIAAAACkBAABkcnMvZTJvRG9jLnht&#10;bFBLBQYAAAAABgAGAFkBAADIBQAAAAA=&#10;">
                <v:fill on="t" focussize="0,0"/>
                <v:stroke color="#FFFFFF" joinstyle="miter"/>
                <v:imagedata o:title=""/>
                <o:lock v:ext="edit" aspectratio="f"/>
                <v:textbox>
                  <w:txbxContent>
                    <w:p>
                      <w:pPr>
                        <w:rPr>
                          <w:b/>
                          <w:bCs/>
                          <w:color w:val="FFFFFF"/>
                          <w:sz w:val="28"/>
                          <w:szCs w:val="36"/>
                          <w:highlight w:val="black"/>
                        </w:rPr>
                      </w:pPr>
                      <w:r>
                        <w:rPr>
                          <w:b/>
                          <w:bCs/>
                          <w:color w:val="FFFFFF"/>
                          <w:sz w:val="28"/>
                          <w:szCs w:val="36"/>
                          <w:highlight w:val="black"/>
                        </w:rPr>
                        <w:t>Profile chart</w:t>
                      </w:r>
                    </w:p>
                  </w:txbxContent>
                </v:textbox>
              </v:shape>
            </w:pict>
          </mc:Fallback>
        </mc:AlternateContent>
      </w:r>
      <w:r>
        <w:rPr>
          <w:rFonts w:ascii="Times New Roman" w:hAnsi="Times New Roman"/>
        </w:rPr>
        <w:drawing>
          <wp:inline distT="0" distB="0" distL="0" distR="0">
            <wp:extent cx="9799320" cy="2499360"/>
            <wp:effectExtent l="0" t="0" r="0" b="0"/>
            <wp:docPr id="87" name="图片 87" descr="C:\Users\D\AppData\Local\Microsoft\Windows\INetCache\Content.Word\A006_断面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D\AppData\Local\Microsoft\Windows\INetCache\Content.Word\A006_断面図.jpg"/>
                    <pic:cNvPicPr>
                      <a:picLocks noChangeAspect="1" noChangeArrowheads="1"/>
                    </pic:cNvPicPr>
                  </pic:nvPicPr>
                  <pic:blipFill>
                    <a:blip r:embed="rId8" cstate="print">
                      <a:extLst>
                        <a:ext uri="{28A0092B-C50C-407E-A947-70E740481C1C}">
                          <a14:useLocalDpi xmlns:a14="http://schemas.microsoft.com/office/drawing/2010/main" val="0"/>
                        </a:ext>
                      </a:extLst>
                    </a:blip>
                    <a:srcRect r="12038"/>
                    <a:stretch>
                      <a:fillRect/>
                    </a:stretch>
                  </pic:blipFill>
                  <pic:spPr>
                    <a:xfrm>
                      <a:off x="0" y="0"/>
                      <a:ext cx="9799320" cy="2499360"/>
                    </a:xfrm>
                    <a:prstGeom prst="rect">
                      <a:avLst/>
                    </a:prstGeom>
                    <a:noFill/>
                    <a:ln>
                      <a:noFill/>
                    </a:ln>
                  </pic:spPr>
                </pic:pic>
              </a:graphicData>
            </a:graphic>
          </wp:inline>
        </w:drawing>
      </w:r>
    </w:p>
    <w:p>
      <w:pPr>
        <w:rPr>
          <w:rFonts w:ascii="Times New Roman" w:hAnsi="Times New Roman"/>
        </w:rPr>
      </w:pPr>
    </w:p>
    <w:sectPr>
      <w:pgSz w:w="23811" w:h="16838"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18</w:t>
                          </w:r>
                          <w:r>
                            <w:rPr>
                              <w:rFonts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7wAJUzAgAAZA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7wAJUzAgAAZAQAAA4AAAAAAAAAAQAgAAAAHwEAAGRycy9lMm9Eb2MueG1sUEsF&#10;BgAAAAAGAAYAWQEAAMQFAAAAAA==&#10;">
              <v:fill on="f" focussize="0,0"/>
              <v:stroke on="f" weight="0.5pt"/>
              <v:imagedata o:title=""/>
              <o:lock v:ext="edit" aspectratio="f"/>
              <v:textbox inset="0mm,0mm,0mm,0mm" style="mso-fit-shape-to-text:t;">
                <w:txbxContent>
                  <w:p>
                    <w:pPr>
                      <w:pStyle w:val="6"/>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18</w:t>
                    </w:r>
                    <w:r>
                      <w:rPr>
                        <w:rFonts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6E6F6"/>
    <w:multiLevelType w:val="singleLevel"/>
    <w:tmpl w:val="6266E6F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wNmYwZjA4YzE4YWM5NzU5NzE3ODgzYWFiNGZhM2UifQ=="/>
  </w:docVars>
  <w:rsids>
    <w:rsidRoot w:val="FBE824C2"/>
    <w:rsid w:val="000A4562"/>
    <w:rsid w:val="00196686"/>
    <w:rsid w:val="001D5B09"/>
    <w:rsid w:val="00217CD7"/>
    <w:rsid w:val="002442B4"/>
    <w:rsid w:val="00247237"/>
    <w:rsid w:val="003875C9"/>
    <w:rsid w:val="00442BEA"/>
    <w:rsid w:val="00514E60"/>
    <w:rsid w:val="00576A66"/>
    <w:rsid w:val="005970DC"/>
    <w:rsid w:val="00771B4D"/>
    <w:rsid w:val="00900BF5"/>
    <w:rsid w:val="00905F93"/>
    <w:rsid w:val="009C65EC"/>
    <w:rsid w:val="00AC2AAF"/>
    <w:rsid w:val="00B10FBF"/>
    <w:rsid w:val="00E15927"/>
    <w:rsid w:val="00E40880"/>
    <w:rsid w:val="00F13CB7"/>
    <w:rsid w:val="00F34024"/>
    <w:rsid w:val="00FF3A4F"/>
    <w:rsid w:val="02A72E75"/>
    <w:rsid w:val="036B6A82"/>
    <w:rsid w:val="043C7422"/>
    <w:rsid w:val="04A22F2C"/>
    <w:rsid w:val="05A91BD8"/>
    <w:rsid w:val="05E31AC9"/>
    <w:rsid w:val="060C64AB"/>
    <w:rsid w:val="06184A51"/>
    <w:rsid w:val="06566F63"/>
    <w:rsid w:val="08412B1A"/>
    <w:rsid w:val="0B36186B"/>
    <w:rsid w:val="0BB772BD"/>
    <w:rsid w:val="0C2212C0"/>
    <w:rsid w:val="0CDB347F"/>
    <w:rsid w:val="0E060087"/>
    <w:rsid w:val="0E274BA1"/>
    <w:rsid w:val="0E3814F0"/>
    <w:rsid w:val="10374E70"/>
    <w:rsid w:val="11526090"/>
    <w:rsid w:val="1183590C"/>
    <w:rsid w:val="13250FB0"/>
    <w:rsid w:val="13743CE5"/>
    <w:rsid w:val="13D60EE5"/>
    <w:rsid w:val="14CA2F09"/>
    <w:rsid w:val="15441299"/>
    <w:rsid w:val="160E0421"/>
    <w:rsid w:val="167A398B"/>
    <w:rsid w:val="178F443B"/>
    <w:rsid w:val="17EA3407"/>
    <w:rsid w:val="181F06C4"/>
    <w:rsid w:val="198D53B4"/>
    <w:rsid w:val="1ABD1DAB"/>
    <w:rsid w:val="1D253E5C"/>
    <w:rsid w:val="1DBBA615"/>
    <w:rsid w:val="1EBF77D9"/>
    <w:rsid w:val="20062169"/>
    <w:rsid w:val="20583376"/>
    <w:rsid w:val="21931074"/>
    <w:rsid w:val="229648CB"/>
    <w:rsid w:val="240864B0"/>
    <w:rsid w:val="241F6622"/>
    <w:rsid w:val="24A17546"/>
    <w:rsid w:val="24A60C66"/>
    <w:rsid w:val="251038FC"/>
    <w:rsid w:val="26182E75"/>
    <w:rsid w:val="27822A1D"/>
    <w:rsid w:val="28D41056"/>
    <w:rsid w:val="29F6240E"/>
    <w:rsid w:val="2A005463"/>
    <w:rsid w:val="2A500FBC"/>
    <w:rsid w:val="2B032793"/>
    <w:rsid w:val="2B14415E"/>
    <w:rsid w:val="2B7EC291"/>
    <w:rsid w:val="2CB24E42"/>
    <w:rsid w:val="2CC76BBD"/>
    <w:rsid w:val="2D5D40FF"/>
    <w:rsid w:val="2DD702D0"/>
    <w:rsid w:val="2F9E23BE"/>
    <w:rsid w:val="2FFCC766"/>
    <w:rsid w:val="30C8794F"/>
    <w:rsid w:val="30E402A4"/>
    <w:rsid w:val="31E1191A"/>
    <w:rsid w:val="336E3DE5"/>
    <w:rsid w:val="342F1837"/>
    <w:rsid w:val="36DA7420"/>
    <w:rsid w:val="375D66BB"/>
    <w:rsid w:val="37A37E2C"/>
    <w:rsid w:val="388303A3"/>
    <w:rsid w:val="38BF1984"/>
    <w:rsid w:val="3B345BC3"/>
    <w:rsid w:val="3BF34A5E"/>
    <w:rsid w:val="3CE5779C"/>
    <w:rsid w:val="3DC616D3"/>
    <w:rsid w:val="3E047CFB"/>
    <w:rsid w:val="3E7B7F11"/>
    <w:rsid w:val="3EDD2F03"/>
    <w:rsid w:val="4009771B"/>
    <w:rsid w:val="41230975"/>
    <w:rsid w:val="420A5B11"/>
    <w:rsid w:val="43B839DD"/>
    <w:rsid w:val="452C27CC"/>
    <w:rsid w:val="46435FB5"/>
    <w:rsid w:val="46B5206F"/>
    <w:rsid w:val="473F4E25"/>
    <w:rsid w:val="47BFD3A8"/>
    <w:rsid w:val="48C04CFB"/>
    <w:rsid w:val="48F30C2D"/>
    <w:rsid w:val="4AD351BA"/>
    <w:rsid w:val="4C774067"/>
    <w:rsid w:val="4C9D15DC"/>
    <w:rsid w:val="4DEB6353"/>
    <w:rsid w:val="4E3300B5"/>
    <w:rsid w:val="4E9B7D9D"/>
    <w:rsid w:val="4FFD7499"/>
    <w:rsid w:val="50F36F72"/>
    <w:rsid w:val="52504D30"/>
    <w:rsid w:val="528D1B77"/>
    <w:rsid w:val="540811CB"/>
    <w:rsid w:val="545A6004"/>
    <w:rsid w:val="546D5D37"/>
    <w:rsid w:val="54882CAB"/>
    <w:rsid w:val="54B925D3"/>
    <w:rsid w:val="55757180"/>
    <w:rsid w:val="55784F70"/>
    <w:rsid w:val="55FF50B5"/>
    <w:rsid w:val="56556FC1"/>
    <w:rsid w:val="5842572D"/>
    <w:rsid w:val="58622ED3"/>
    <w:rsid w:val="5A751DEA"/>
    <w:rsid w:val="5B5C2A8B"/>
    <w:rsid w:val="5C0A1DD1"/>
    <w:rsid w:val="5C5554B4"/>
    <w:rsid w:val="5C9336E1"/>
    <w:rsid w:val="5D5E50B6"/>
    <w:rsid w:val="5EB35D99"/>
    <w:rsid w:val="60245006"/>
    <w:rsid w:val="616C7377"/>
    <w:rsid w:val="61A7128C"/>
    <w:rsid w:val="62DFC379"/>
    <w:rsid w:val="635B73CD"/>
    <w:rsid w:val="636E5628"/>
    <w:rsid w:val="64120ED5"/>
    <w:rsid w:val="654142E2"/>
    <w:rsid w:val="65F71905"/>
    <w:rsid w:val="6694184A"/>
    <w:rsid w:val="673A16D9"/>
    <w:rsid w:val="67653F9E"/>
    <w:rsid w:val="67F2219C"/>
    <w:rsid w:val="67FB904F"/>
    <w:rsid w:val="68330BEE"/>
    <w:rsid w:val="6A7B20D2"/>
    <w:rsid w:val="6AA656A7"/>
    <w:rsid w:val="6B97696F"/>
    <w:rsid w:val="6C5F7DAC"/>
    <w:rsid w:val="6E2749EA"/>
    <w:rsid w:val="6E755ABD"/>
    <w:rsid w:val="6F3D466B"/>
    <w:rsid w:val="6F681AEC"/>
    <w:rsid w:val="71205DA5"/>
    <w:rsid w:val="714874B8"/>
    <w:rsid w:val="731F3F61"/>
    <w:rsid w:val="738467A2"/>
    <w:rsid w:val="744F337F"/>
    <w:rsid w:val="750D1BB7"/>
    <w:rsid w:val="76FF4EBC"/>
    <w:rsid w:val="78D12489"/>
    <w:rsid w:val="791344A9"/>
    <w:rsid w:val="7936053E"/>
    <w:rsid w:val="7A684727"/>
    <w:rsid w:val="7B7F74DE"/>
    <w:rsid w:val="7BDDE40B"/>
    <w:rsid w:val="7C1C1C6D"/>
    <w:rsid w:val="7C2E19A1"/>
    <w:rsid w:val="7C790989"/>
    <w:rsid w:val="7CDD4A65"/>
    <w:rsid w:val="7CEF2EDE"/>
    <w:rsid w:val="7E8159EB"/>
    <w:rsid w:val="7F9F1D5E"/>
    <w:rsid w:val="7FAD3E96"/>
    <w:rsid w:val="7FE35F2B"/>
    <w:rsid w:val="7FF3F19B"/>
    <w:rsid w:val="B9FD6272"/>
    <w:rsid w:val="BFDF288E"/>
    <w:rsid w:val="BFFC1D60"/>
    <w:rsid w:val="BFFE465A"/>
    <w:rsid w:val="C7DFF6F6"/>
    <w:rsid w:val="DF78F206"/>
    <w:rsid w:val="ECDBBD6C"/>
    <w:rsid w:val="F3EF05F7"/>
    <w:rsid w:val="F7CB6312"/>
    <w:rsid w:val="F9DF269A"/>
    <w:rsid w:val="FBE824C2"/>
    <w:rsid w:val="FCDDB22B"/>
    <w:rsid w:val="FCFFA9AF"/>
    <w:rsid w:val="FDFC51A3"/>
    <w:rsid w:val="FE7D27BF"/>
    <w:rsid w:val="FFE7FFCC"/>
    <w:rsid w:val="FFFEDBD6"/>
    <w:rsid w:val="FFFFD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unhideWhenUsed/>
    <w:qFormat/>
    <w:uiPriority w:val="0"/>
    <w:pPr>
      <w:widowControl/>
      <w:spacing w:before="100" w:beforeAutospacing="1" w:after="100" w:afterAutospacing="1"/>
      <w:jc w:val="left"/>
      <w:outlineLvl w:val="1"/>
    </w:pPr>
    <w:rPr>
      <w:rFonts w:hint="eastAsia" w:ascii="宋体" w:hAnsi="宋体"/>
      <w:b/>
      <w:kern w:val="0"/>
      <w:sz w:val="36"/>
      <w:szCs w:val="36"/>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semiHidden/>
    <w:qFormat/>
    <w:uiPriority w:val="0"/>
    <w:rPr>
      <w:rFonts w:ascii="宋体" w:hAnsi="宋体" w:cs="宋体"/>
      <w:sz w:val="31"/>
      <w:szCs w:val="31"/>
      <w:lang w:eastAsia="en-US"/>
    </w:rPr>
  </w:style>
  <w:style w:type="paragraph" w:styleId="5">
    <w:name w:val="Balloon Text"/>
    <w:basedOn w:val="1"/>
    <w:link w:val="15"/>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rPr>
      <w:sz w:val="24"/>
    </w:rPr>
  </w:style>
  <w:style w:type="paragraph" w:styleId="9">
    <w:name w:val="Title"/>
    <w:basedOn w:val="1"/>
    <w:next w:val="1"/>
    <w:link w:val="16"/>
    <w:autoRedefine/>
    <w:qFormat/>
    <w:uiPriority w:val="10"/>
    <w:pPr>
      <w:adjustRightInd w:val="0"/>
      <w:spacing w:before="240" w:after="60" w:line="360" w:lineRule="atLeast"/>
      <w:jc w:val="left"/>
      <w:outlineLvl w:val="0"/>
    </w:pPr>
    <w:rPr>
      <w:rFonts w:ascii="Arial" w:hAnsi="Arial"/>
      <w:b/>
      <w:kern w:val="0"/>
      <w:sz w:val="48"/>
      <w:szCs w:val="20"/>
    </w:rPr>
  </w:style>
  <w:style w:type="character" w:styleId="12">
    <w:name w:val="Strong"/>
    <w:basedOn w:val="11"/>
    <w:autoRedefine/>
    <w:qFormat/>
    <w:uiPriority w:val="0"/>
    <w:rPr>
      <w:b/>
    </w:rPr>
  </w:style>
  <w:style w:type="character" w:styleId="13">
    <w:name w:val="Hyperlink"/>
    <w:basedOn w:val="11"/>
    <w:autoRedefine/>
    <w:qFormat/>
    <w:uiPriority w:val="0"/>
    <w:rPr>
      <w:color w:val="0000FF"/>
      <w:u w:val="single"/>
    </w:rPr>
  </w:style>
  <w:style w:type="character" w:styleId="14">
    <w:name w:val="annotation reference"/>
    <w:basedOn w:val="11"/>
    <w:autoRedefine/>
    <w:qFormat/>
    <w:uiPriority w:val="0"/>
    <w:rPr>
      <w:sz w:val="21"/>
      <w:szCs w:val="21"/>
    </w:rPr>
  </w:style>
  <w:style w:type="character" w:customStyle="1" w:styleId="15">
    <w:name w:val="批注框文本 字符"/>
    <w:basedOn w:val="11"/>
    <w:link w:val="5"/>
    <w:autoRedefine/>
    <w:qFormat/>
    <w:uiPriority w:val="0"/>
    <w:rPr>
      <w:rFonts w:ascii="Calibri" w:hAnsi="Calibri"/>
      <w:kern w:val="2"/>
      <w:sz w:val="18"/>
      <w:szCs w:val="18"/>
    </w:rPr>
  </w:style>
  <w:style w:type="character" w:customStyle="1" w:styleId="16">
    <w:name w:val="标题 字符"/>
    <w:basedOn w:val="11"/>
    <w:link w:val="9"/>
    <w:autoRedefine/>
    <w:qFormat/>
    <w:uiPriority w:val="10"/>
    <w:rPr>
      <w:rFonts w:ascii="Arial" w:hAnsi="Arial"/>
      <w:b/>
      <w:sz w:val="48"/>
    </w:rPr>
  </w:style>
  <w:style w:type="paragraph" w:styleId="17">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18</Pages>
  <Words>2346</Words>
  <Characters>13374</Characters>
  <Lines>111</Lines>
  <Paragraphs>31</Paragraphs>
  <TotalTime>61</TotalTime>
  <ScaleCrop>false</ScaleCrop>
  <LinksUpToDate>false</LinksUpToDate>
  <CharactersWithSpaces>15689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2024-01-12T05:27:00Z</dcterms:created>
  <dc:creator>user</dc:creator>
  <cp:lastModifiedBy>海</cp:lastModifiedBy>
  <cp:lastPrinted>2024-01-30T09:00:00Z</cp:lastPrinted>
  <dcterms:modified xsi:type="dcterms:W3CDTF">2024-01-31T02:34:24Z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E0C8AA05FC5C4C5E9014BC5DF70A42CE_13</vt:lpwstr>
  </property>
</Properties>
</file>